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88" w:rsidRDefault="00157688" w:rsidP="00E73D5B">
      <w:pPr>
        <w:pBdr>
          <w:bottom w:val="single" w:sz="6" w:space="1" w:color="auto"/>
        </w:pBdr>
        <w:spacing w:after="0"/>
        <w:jc w:val="center"/>
        <w:rPr>
          <w:rFonts w:ascii="Arial" w:hAnsi="Arial" w:cs="Arial"/>
          <w:b/>
          <w:sz w:val="24"/>
          <w:szCs w:val="24"/>
        </w:rPr>
      </w:pPr>
      <w:bookmarkStart w:id="0" w:name="_GoBack"/>
      <w:bookmarkEnd w:id="0"/>
    </w:p>
    <w:p w:rsidR="00157688" w:rsidRDefault="00157688" w:rsidP="00E73D5B">
      <w:pPr>
        <w:pBdr>
          <w:bottom w:val="single" w:sz="6" w:space="1" w:color="auto"/>
        </w:pBdr>
        <w:spacing w:after="0"/>
        <w:jc w:val="center"/>
        <w:rPr>
          <w:rFonts w:ascii="Arial" w:hAnsi="Arial" w:cs="Arial"/>
          <w:b/>
          <w:sz w:val="24"/>
          <w:szCs w:val="24"/>
        </w:rPr>
      </w:pPr>
      <w:r>
        <w:rPr>
          <w:rFonts w:ascii="Arial" w:hAnsi="Arial" w:cs="Arial"/>
          <w:b/>
          <w:sz w:val="24"/>
          <w:szCs w:val="24"/>
        </w:rPr>
        <w:t>Report for Cabinet</w:t>
      </w:r>
    </w:p>
    <w:p w:rsidR="00157688" w:rsidRDefault="00157688" w:rsidP="00E73D5B">
      <w:pPr>
        <w:pBdr>
          <w:bottom w:val="single" w:sz="6" w:space="1" w:color="auto"/>
        </w:pBd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3560"/>
        <w:gridCol w:w="3561"/>
        <w:gridCol w:w="3561"/>
      </w:tblGrid>
      <w:tr w:rsidR="00157688" w:rsidTr="00817FAC">
        <w:tc>
          <w:tcPr>
            <w:tcW w:w="3560" w:type="dxa"/>
            <w:tcBorders>
              <w:bottom w:val="single" w:sz="4" w:space="0" w:color="auto"/>
            </w:tcBorders>
          </w:tcPr>
          <w:p w:rsidR="00157688" w:rsidRDefault="00157688" w:rsidP="00DB248C">
            <w:pPr>
              <w:jc w:val="center"/>
              <w:rPr>
                <w:rFonts w:ascii="Arial" w:hAnsi="Arial" w:cs="Arial"/>
                <w:b/>
                <w:sz w:val="24"/>
                <w:szCs w:val="24"/>
              </w:rPr>
            </w:pPr>
            <w:r>
              <w:rPr>
                <w:rFonts w:ascii="Arial" w:hAnsi="Arial" w:cs="Arial"/>
                <w:b/>
                <w:sz w:val="24"/>
                <w:szCs w:val="24"/>
              </w:rPr>
              <w:t>Title</w:t>
            </w:r>
          </w:p>
        </w:tc>
        <w:tc>
          <w:tcPr>
            <w:tcW w:w="3561" w:type="dxa"/>
          </w:tcPr>
          <w:p w:rsidR="00157688" w:rsidRDefault="00157688" w:rsidP="00DB248C">
            <w:pPr>
              <w:jc w:val="center"/>
              <w:rPr>
                <w:rFonts w:ascii="Arial" w:hAnsi="Arial" w:cs="Arial"/>
                <w:b/>
                <w:sz w:val="24"/>
                <w:szCs w:val="24"/>
              </w:rPr>
            </w:pPr>
            <w:r>
              <w:rPr>
                <w:rFonts w:ascii="Arial" w:hAnsi="Arial" w:cs="Arial"/>
                <w:b/>
                <w:sz w:val="24"/>
                <w:szCs w:val="24"/>
              </w:rPr>
              <w:t>Author</w:t>
            </w:r>
          </w:p>
        </w:tc>
        <w:tc>
          <w:tcPr>
            <w:tcW w:w="3561" w:type="dxa"/>
          </w:tcPr>
          <w:p w:rsidR="00157688" w:rsidRDefault="00157688" w:rsidP="008F4CBE">
            <w:pPr>
              <w:jc w:val="center"/>
              <w:rPr>
                <w:rFonts w:ascii="Arial" w:hAnsi="Arial" w:cs="Arial"/>
                <w:b/>
                <w:sz w:val="24"/>
                <w:szCs w:val="24"/>
              </w:rPr>
            </w:pPr>
            <w:r>
              <w:rPr>
                <w:rFonts w:ascii="Arial" w:hAnsi="Arial" w:cs="Arial"/>
                <w:b/>
                <w:sz w:val="24"/>
                <w:szCs w:val="24"/>
              </w:rPr>
              <w:t>Cabinet date</w:t>
            </w:r>
          </w:p>
        </w:tc>
      </w:tr>
      <w:tr w:rsidR="00157688" w:rsidTr="00817FAC">
        <w:tc>
          <w:tcPr>
            <w:tcW w:w="3560" w:type="dxa"/>
            <w:tcBorders>
              <w:top w:val="single" w:sz="4" w:space="0" w:color="auto"/>
              <w:left w:val="single" w:sz="4" w:space="0" w:color="auto"/>
              <w:bottom w:val="single" w:sz="4" w:space="0" w:color="auto"/>
              <w:right w:val="single" w:sz="4" w:space="0" w:color="auto"/>
            </w:tcBorders>
          </w:tcPr>
          <w:p w:rsidR="00157688" w:rsidRPr="00157688" w:rsidRDefault="00157688" w:rsidP="00DB248C">
            <w:pPr>
              <w:pBdr>
                <w:bottom w:val="single" w:sz="6" w:space="1" w:color="auto"/>
              </w:pBdr>
              <w:jc w:val="center"/>
              <w:rPr>
                <w:rFonts w:ascii="Arial" w:hAnsi="Arial" w:cs="Arial"/>
                <w:b/>
                <w:sz w:val="24"/>
                <w:szCs w:val="24"/>
              </w:rPr>
            </w:pPr>
            <w:r w:rsidRPr="00157688">
              <w:rPr>
                <w:rFonts w:ascii="Arial" w:hAnsi="Arial" w:cs="Arial"/>
                <w:b/>
                <w:sz w:val="24"/>
                <w:szCs w:val="24"/>
              </w:rPr>
              <w:t>Report of the Overview and Scrutiny Committee meeting, 1</w:t>
            </w:r>
            <w:r w:rsidRPr="00157688">
              <w:rPr>
                <w:rFonts w:ascii="Arial" w:hAnsi="Arial" w:cs="Arial"/>
                <w:b/>
                <w:sz w:val="24"/>
                <w:szCs w:val="24"/>
                <w:vertAlign w:val="superscript"/>
              </w:rPr>
              <w:t>st</w:t>
            </w:r>
            <w:r w:rsidRPr="00157688">
              <w:rPr>
                <w:rFonts w:ascii="Arial" w:hAnsi="Arial" w:cs="Arial"/>
                <w:b/>
                <w:sz w:val="24"/>
                <w:szCs w:val="24"/>
              </w:rPr>
              <w:t xml:space="preserve"> October 2013</w:t>
            </w:r>
          </w:p>
          <w:p w:rsidR="00157688" w:rsidRPr="00157688" w:rsidRDefault="00157688" w:rsidP="00DB248C">
            <w:pPr>
              <w:pBdr>
                <w:bottom w:val="single" w:sz="6" w:space="1" w:color="auto"/>
              </w:pBdr>
              <w:jc w:val="center"/>
              <w:rPr>
                <w:rFonts w:ascii="Arial" w:hAnsi="Arial" w:cs="Arial"/>
                <w:b/>
                <w:sz w:val="24"/>
                <w:szCs w:val="24"/>
              </w:rPr>
            </w:pPr>
          </w:p>
        </w:tc>
        <w:tc>
          <w:tcPr>
            <w:tcW w:w="3561" w:type="dxa"/>
          </w:tcPr>
          <w:p w:rsidR="00157688" w:rsidRDefault="00157688" w:rsidP="00DB248C">
            <w:pPr>
              <w:jc w:val="center"/>
              <w:rPr>
                <w:rFonts w:ascii="Arial" w:hAnsi="Arial" w:cs="Arial"/>
                <w:b/>
                <w:sz w:val="24"/>
                <w:szCs w:val="24"/>
              </w:rPr>
            </w:pPr>
            <w:r>
              <w:rPr>
                <w:rFonts w:ascii="Arial" w:hAnsi="Arial" w:cs="Arial"/>
                <w:b/>
                <w:sz w:val="24"/>
                <w:szCs w:val="24"/>
              </w:rPr>
              <w:t>Cllr Motin Uz-Zaman, chair of Overview and Scrutiny Committee</w:t>
            </w:r>
          </w:p>
        </w:tc>
        <w:tc>
          <w:tcPr>
            <w:tcW w:w="3561" w:type="dxa"/>
          </w:tcPr>
          <w:p w:rsidR="00157688" w:rsidRDefault="00157688" w:rsidP="008F4CBE">
            <w:pPr>
              <w:jc w:val="center"/>
              <w:rPr>
                <w:rFonts w:ascii="Arial" w:hAnsi="Arial" w:cs="Arial"/>
                <w:b/>
                <w:sz w:val="24"/>
                <w:szCs w:val="24"/>
              </w:rPr>
            </w:pPr>
            <w:r>
              <w:rPr>
                <w:rFonts w:ascii="Arial" w:hAnsi="Arial" w:cs="Arial"/>
                <w:b/>
                <w:sz w:val="24"/>
                <w:szCs w:val="24"/>
              </w:rPr>
              <w:t>9</w:t>
            </w:r>
            <w:r w:rsidRPr="00157688">
              <w:rPr>
                <w:rFonts w:ascii="Arial" w:hAnsi="Arial" w:cs="Arial"/>
                <w:b/>
                <w:sz w:val="24"/>
                <w:szCs w:val="24"/>
                <w:vertAlign w:val="superscript"/>
              </w:rPr>
              <w:t>th</w:t>
            </w:r>
            <w:r>
              <w:rPr>
                <w:rFonts w:ascii="Arial" w:hAnsi="Arial" w:cs="Arial"/>
                <w:b/>
                <w:sz w:val="24"/>
                <w:szCs w:val="24"/>
              </w:rPr>
              <w:t xml:space="preserve"> October 2013</w:t>
            </w:r>
          </w:p>
        </w:tc>
      </w:tr>
    </w:tbl>
    <w:p w:rsidR="00FE0B83" w:rsidRDefault="00FE0B83" w:rsidP="00FE0B83">
      <w:pPr>
        <w:spacing w:after="0"/>
        <w:rPr>
          <w:rFonts w:ascii="Arial" w:hAnsi="Arial" w:cs="Arial"/>
          <w:sz w:val="24"/>
          <w:szCs w:val="24"/>
        </w:rPr>
      </w:pPr>
    </w:p>
    <w:p w:rsidR="00157688" w:rsidRPr="00157688" w:rsidRDefault="00157688" w:rsidP="00157688">
      <w:pPr>
        <w:spacing w:after="0"/>
        <w:rPr>
          <w:rFonts w:ascii="Arial" w:hAnsi="Arial" w:cs="Arial"/>
          <w:b/>
          <w:sz w:val="24"/>
          <w:szCs w:val="24"/>
        </w:rPr>
      </w:pPr>
      <w:r>
        <w:rPr>
          <w:rFonts w:ascii="Arial" w:hAnsi="Arial" w:cs="Arial"/>
          <w:b/>
          <w:sz w:val="24"/>
          <w:szCs w:val="24"/>
        </w:rPr>
        <w:t>Introduction</w:t>
      </w:r>
    </w:p>
    <w:p w:rsidR="00157688" w:rsidRDefault="00157688" w:rsidP="00FE0B83">
      <w:pPr>
        <w:spacing w:after="0"/>
        <w:rPr>
          <w:rFonts w:ascii="Arial" w:hAnsi="Arial" w:cs="Arial"/>
          <w:sz w:val="24"/>
          <w:szCs w:val="24"/>
        </w:rPr>
      </w:pPr>
      <w:r>
        <w:rPr>
          <w:rFonts w:ascii="Arial" w:hAnsi="Arial" w:cs="Arial"/>
          <w:sz w:val="24"/>
          <w:szCs w:val="24"/>
        </w:rPr>
        <w:t>The Overview and Scrutiny Committee met on 1</w:t>
      </w:r>
      <w:r w:rsidRPr="00157688">
        <w:rPr>
          <w:rFonts w:ascii="Arial" w:hAnsi="Arial" w:cs="Arial"/>
          <w:sz w:val="24"/>
          <w:szCs w:val="24"/>
          <w:vertAlign w:val="superscript"/>
        </w:rPr>
        <w:t>st</w:t>
      </w:r>
      <w:r>
        <w:rPr>
          <w:rFonts w:ascii="Arial" w:hAnsi="Arial" w:cs="Arial"/>
          <w:sz w:val="24"/>
          <w:szCs w:val="24"/>
        </w:rPr>
        <w:t xml:space="preserve"> October. The meeting focused on </w:t>
      </w:r>
      <w:r w:rsidR="0034284D">
        <w:rPr>
          <w:rFonts w:ascii="Arial" w:hAnsi="Arial" w:cs="Arial"/>
          <w:sz w:val="24"/>
          <w:szCs w:val="24"/>
        </w:rPr>
        <w:t>educa</w:t>
      </w:r>
      <w:r>
        <w:rPr>
          <w:rFonts w:ascii="Arial" w:hAnsi="Arial" w:cs="Arial"/>
          <w:sz w:val="24"/>
          <w:szCs w:val="24"/>
        </w:rPr>
        <w:t>tion, social care and wellbeing and considered the following items:</w:t>
      </w:r>
    </w:p>
    <w:p w:rsidR="00157688" w:rsidRDefault="00157688" w:rsidP="00FE0B83">
      <w:pPr>
        <w:spacing w:after="0"/>
        <w:rPr>
          <w:rFonts w:ascii="Arial" w:hAnsi="Arial" w:cs="Arial"/>
          <w:sz w:val="24"/>
          <w:szCs w:val="24"/>
        </w:rPr>
      </w:pPr>
    </w:p>
    <w:p w:rsidR="00157688" w:rsidRPr="00157688" w:rsidRDefault="00157688" w:rsidP="00157688">
      <w:pPr>
        <w:pStyle w:val="ListParagraph"/>
        <w:numPr>
          <w:ilvl w:val="0"/>
          <w:numId w:val="6"/>
        </w:numPr>
        <w:spacing w:after="0"/>
        <w:rPr>
          <w:rFonts w:ascii="Arial" w:hAnsi="Arial" w:cs="Arial"/>
          <w:sz w:val="24"/>
          <w:szCs w:val="24"/>
        </w:rPr>
      </w:pPr>
      <w:r w:rsidRPr="00157688">
        <w:rPr>
          <w:rFonts w:ascii="Arial" w:hAnsi="Arial" w:cs="Arial"/>
          <w:sz w:val="24"/>
          <w:szCs w:val="24"/>
        </w:rPr>
        <w:t>Education, Social Care and Wellbeing Directorate spotlight</w:t>
      </w:r>
    </w:p>
    <w:p w:rsidR="00157688" w:rsidRPr="00157688" w:rsidRDefault="00157688" w:rsidP="00157688">
      <w:pPr>
        <w:pStyle w:val="ListParagraph"/>
        <w:numPr>
          <w:ilvl w:val="0"/>
          <w:numId w:val="6"/>
        </w:numPr>
        <w:spacing w:after="0"/>
        <w:rPr>
          <w:rFonts w:ascii="Arial" w:hAnsi="Arial" w:cs="Arial"/>
          <w:sz w:val="24"/>
          <w:szCs w:val="24"/>
        </w:rPr>
      </w:pPr>
      <w:r w:rsidRPr="00157688">
        <w:rPr>
          <w:rFonts w:ascii="Arial" w:hAnsi="Arial" w:cs="Arial"/>
          <w:sz w:val="24"/>
          <w:szCs w:val="24"/>
        </w:rPr>
        <w:t>A presentation on early years provision for eligible two year olds</w:t>
      </w:r>
    </w:p>
    <w:p w:rsidR="00157688" w:rsidRPr="00157688" w:rsidRDefault="00157688" w:rsidP="00157688">
      <w:pPr>
        <w:pStyle w:val="ListParagraph"/>
        <w:numPr>
          <w:ilvl w:val="0"/>
          <w:numId w:val="6"/>
        </w:numPr>
        <w:spacing w:after="0"/>
        <w:rPr>
          <w:rFonts w:ascii="Arial" w:hAnsi="Arial" w:cs="Arial"/>
          <w:sz w:val="24"/>
          <w:szCs w:val="24"/>
        </w:rPr>
      </w:pPr>
      <w:r w:rsidRPr="00157688">
        <w:rPr>
          <w:rFonts w:ascii="Arial" w:hAnsi="Arial" w:cs="Arial"/>
          <w:sz w:val="24"/>
          <w:szCs w:val="24"/>
        </w:rPr>
        <w:t>An update on progress in implementing the recommendations of the Scrutiny Review of Children’s Centres from 2011-12</w:t>
      </w:r>
    </w:p>
    <w:p w:rsidR="00157688" w:rsidRPr="00157688" w:rsidRDefault="00157688" w:rsidP="00157688">
      <w:pPr>
        <w:pStyle w:val="ListParagraph"/>
        <w:numPr>
          <w:ilvl w:val="0"/>
          <w:numId w:val="6"/>
        </w:numPr>
        <w:spacing w:after="0"/>
        <w:rPr>
          <w:rFonts w:ascii="Arial" w:hAnsi="Arial" w:cs="Arial"/>
          <w:sz w:val="24"/>
          <w:szCs w:val="24"/>
        </w:rPr>
      </w:pPr>
      <w:r w:rsidRPr="00157688">
        <w:rPr>
          <w:rFonts w:ascii="Arial" w:hAnsi="Arial" w:cs="Arial"/>
          <w:sz w:val="24"/>
          <w:szCs w:val="24"/>
        </w:rPr>
        <w:t>Electoral Matters Update</w:t>
      </w:r>
    </w:p>
    <w:p w:rsidR="00157688" w:rsidRPr="00157688" w:rsidRDefault="00157688" w:rsidP="00157688">
      <w:pPr>
        <w:spacing w:after="0"/>
        <w:rPr>
          <w:rFonts w:ascii="Arial" w:hAnsi="Arial" w:cs="Arial"/>
          <w:sz w:val="24"/>
          <w:szCs w:val="24"/>
        </w:rPr>
      </w:pPr>
    </w:p>
    <w:p w:rsidR="00157688" w:rsidRDefault="00157688" w:rsidP="00157688">
      <w:pPr>
        <w:spacing w:after="0"/>
        <w:rPr>
          <w:rFonts w:ascii="Arial" w:hAnsi="Arial" w:cs="Arial"/>
          <w:sz w:val="24"/>
          <w:szCs w:val="24"/>
        </w:rPr>
      </w:pPr>
      <w:r>
        <w:rPr>
          <w:rFonts w:ascii="Arial" w:hAnsi="Arial" w:cs="Arial"/>
          <w:sz w:val="24"/>
          <w:szCs w:val="24"/>
        </w:rPr>
        <w:t>Detail of the Committee’s discussions on each item are set out below.</w:t>
      </w:r>
    </w:p>
    <w:p w:rsidR="00157688" w:rsidRDefault="00157688" w:rsidP="00157688">
      <w:pPr>
        <w:spacing w:after="0"/>
        <w:rPr>
          <w:rFonts w:ascii="Arial" w:hAnsi="Arial" w:cs="Arial"/>
          <w:sz w:val="24"/>
          <w:szCs w:val="24"/>
        </w:rPr>
      </w:pPr>
    </w:p>
    <w:p w:rsidR="00626125" w:rsidRPr="00157688" w:rsidRDefault="002D66BC" w:rsidP="00157688">
      <w:pPr>
        <w:spacing w:after="0"/>
        <w:rPr>
          <w:rFonts w:ascii="Arial" w:hAnsi="Arial" w:cs="Arial"/>
          <w:sz w:val="24"/>
          <w:szCs w:val="24"/>
        </w:rPr>
      </w:pPr>
      <w:r w:rsidRPr="00157688">
        <w:rPr>
          <w:rFonts w:ascii="Arial" w:hAnsi="Arial" w:cs="Arial"/>
          <w:sz w:val="24"/>
          <w:szCs w:val="24"/>
        </w:rPr>
        <w:t xml:space="preserve">The </w:t>
      </w:r>
      <w:r w:rsidR="009368EE" w:rsidRPr="00157688">
        <w:rPr>
          <w:rFonts w:ascii="Arial" w:hAnsi="Arial" w:cs="Arial"/>
          <w:sz w:val="24"/>
          <w:szCs w:val="24"/>
        </w:rPr>
        <w:t xml:space="preserve">new </w:t>
      </w:r>
      <w:r w:rsidR="00703672" w:rsidRPr="00157688">
        <w:rPr>
          <w:rFonts w:ascii="Arial" w:hAnsi="Arial" w:cs="Arial"/>
          <w:sz w:val="24"/>
          <w:szCs w:val="24"/>
        </w:rPr>
        <w:t>Corporate Director for education, social care and wellbeing</w:t>
      </w:r>
      <w:r w:rsidR="009368EE" w:rsidRPr="00157688">
        <w:rPr>
          <w:rFonts w:ascii="Arial" w:hAnsi="Arial" w:cs="Arial"/>
          <w:sz w:val="24"/>
          <w:szCs w:val="24"/>
        </w:rPr>
        <w:t xml:space="preserve"> (Robert McCulloch-Graham)</w:t>
      </w:r>
      <w:r w:rsidR="00703672" w:rsidRPr="00157688">
        <w:rPr>
          <w:rFonts w:ascii="Arial" w:hAnsi="Arial" w:cs="Arial"/>
          <w:sz w:val="24"/>
          <w:szCs w:val="24"/>
        </w:rPr>
        <w:t xml:space="preserve">, </w:t>
      </w:r>
      <w:r w:rsidR="009368EE" w:rsidRPr="00157688">
        <w:rPr>
          <w:rFonts w:ascii="Arial" w:hAnsi="Arial" w:cs="Arial"/>
          <w:sz w:val="24"/>
          <w:szCs w:val="24"/>
        </w:rPr>
        <w:t xml:space="preserve">the former Interim Corporate Director (Anne Canning), the Head of Learning and Achievement Early Years (Monica Forty) </w:t>
      </w:r>
      <w:r w:rsidR="00703672" w:rsidRPr="00157688">
        <w:rPr>
          <w:rFonts w:ascii="Arial" w:hAnsi="Arial" w:cs="Arial"/>
          <w:sz w:val="24"/>
          <w:szCs w:val="24"/>
        </w:rPr>
        <w:t xml:space="preserve">and the Cabinet member for Health and Wellbeing </w:t>
      </w:r>
      <w:r w:rsidR="009368EE" w:rsidRPr="00157688">
        <w:rPr>
          <w:rFonts w:ascii="Arial" w:hAnsi="Arial" w:cs="Arial"/>
          <w:sz w:val="24"/>
          <w:szCs w:val="24"/>
        </w:rPr>
        <w:t>attended</w:t>
      </w:r>
      <w:r w:rsidR="00703672" w:rsidRPr="00157688">
        <w:rPr>
          <w:rFonts w:ascii="Arial" w:hAnsi="Arial" w:cs="Arial"/>
          <w:sz w:val="24"/>
          <w:szCs w:val="24"/>
        </w:rPr>
        <w:t xml:space="preserve"> Committee</w:t>
      </w:r>
      <w:r w:rsidR="0034284D" w:rsidRPr="00157688">
        <w:rPr>
          <w:rFonts w:ascii="Arial" w:hAnsi="Arial" w:cs="Arial"/>
          <w:sz w:val="24"/>
          <w:szCs w:val="24"/>
        </w:rPr>
        <w:t xml:space="preserve">.  </w:t>
      </w:r>
      <w:r w:rsidR="00157688">
        <w:rPr>
          <w:rFonts w:ascii="Arial" w:hAnsi="Arial" w:cs="Arial"/>
          <w:sz w:val="24"/>
          <w:szCs w:val="24"/>
        </w:rPr>
        <w:t>John Williams, Service Head for Democratic Services, presented the Electoral Matters update.</w:t>
      </w:r>
    </w:p>
    <w:p w:rsidR="00282FBB" w:rsidRDefault="00282FBB" w:rsidP="00FE0B83">
      <w:pPr>
        <w:spacing w:after="0"/>
        <w:rPr>
          <w:rFonts w:ascii="Arial" w:hAnsi="Arial" w:cs="Arial"/>
          <w:sz w:val="24"/>
          <w:szCs w:val="24"/>
        </w:rPr>
      </w:pPr>
    </w:p>
    <w:p w:rsidR="00BD294C" w:rsidRDefault="00703672" w:rsidP="00FE0B83">
      <w:pPr>
        <w:spacing w:after="0"/>
        <w:rPr>
          <w:rFonts w:ascii="Arial" w:hAnsi="Arial" w:cs="Arial"/>
          <w:b/>
          <w:sz w:val="24"/>
          <w:szCs w:val="24"/>
          <w:u w:val="single"/>
        </w:rPr>
      </w:pPr>
      <w:r>
        <w:rPr>
          <w:rFonts w:ascii="Arial" w:hAnsi="Arial" w:cs="Arial"/>
          <w:b/>
          <w:sz w:val="24"/>
          <w:szCs w:val="24"/>
          <w:u w:val="single"/>
        </w:rPr>
        <w:t>Education, Social Care and Wellbeing Directorate</w:t>
      </w:r>
      <w:r w:rsidR="00BD294C" w:rsidRPr="00BD294C">
        <w:rPr>
          <w:rFonts w:ascii="Arial" w:hAnsi="Arial" w:cs="Arial"/>
          <w:b/>
          <w:sz w:val="24"/>
          <w:szCs w:val="24"/>
          <w:u w:val="single"/>
        </w:rPr>
        <w:t xml:space="preserve"> spotlight</w:t>
      </w:r>
    </w:p>
    <w:p w:rsidR="0034284D" w:rsidRDefault="0034284D" w:rsidP="0034284D">
      <w:pPr>
        <w:spacing w:after="0"/>
        <w:rPr>
          <w:rFonts w:ascii="Arial" w:hAnsi="Arial" w:cs="Arial"/>
          <w:sz w:val="24"/>
          <w:szCs w:val="24"/>
        </w:rPr>
      </w:pPr>
      <w:r>
        <w:rPr>
          <w:rFonts w:ascii="Arial" w:hAnsi="Arial" w:cs="Arial"/>
          <w:sz w:val="24"/>
          <w:szCs w:val="24"/>
        </w:rPr>
        <w:t xml:space="preserve">Cllr Abdul Asad and Anne Canning presented the key challenges facing the new Directorate over the next few years. </w:t>
      </w:r>
      <w:r w:rsidR="00E22C07">
        <w:rPr>
          <w:rFonts w:ascii="Arial" w:hAnsi="Arial" w:cs="Arial"/>
          <w:sz w:val="24"/>
          <w:szCs w:val="24"/>
        </w:rPr>
        <w:t xml:space="preserve">These were identified as </w:t>
      </w:r>
      <w:r w:rsidR="00E22C07">
        <w:rPr>
          <w:rFonts w:ascii="Arial" w:hAnsi="Arial" w:cs="Arial"/>
          <w:b/>
          <w:sz w:val="24"/>
          <w:szCs w:val="24"/>
        </w:rPr>
        <w:t xml:space="preserve">pupil projection planning; </w:t>
      </w:r>
      <w:r w:rsidR="00EE33E0">
        <w:rPr>
          <w:rFonts w:ascii="Arial" w:hAnsi="Arial" w:cs="Arial"/>
          <w:b/>
          <w:sz w:val="24"/>
          <w:szCs w:val="24"/>
        </w:rPr>
        <w:t>integrated care for children with disabilities; and managing the Troubled Families programme.</w:t>
      </w:r>
      <w:r w:rsidR="00EE33E0">
        <w:rPr>
          <w:rFonts w:ascii="Arial" w:hAnsi="Arial" w:cs="Arial"/>
          <w:sz w:val="24"/>
          <w:szCs w:val="24"/>
        </w:rPr>
        <w:t xml:space="preserve">  </w:t>
      </w:r>
      <w:r w:rsidR="00DD43DA">
        <w:rPr>
          <w:rFonts w:ascii="Arial" w:hAnsi="Arial" w:cs="Arial"/>
          <w:sz w:val="24"/>
          <w:szCs w:val="24"/>
        </w:rPr>
        <w:t xml:space="preserve">She then went on to talk about the challenges of working with </w:t>
      </w:r>
      <w:r w:rsidR="00DD43DA">
        <w:rPr>
          <w:rFonts w:ascii="Arial" w:hAnsi="Arial" w:cs="Arial"/>
          <w:b/>
          <w:sz w:val="24"/>
          <w:szCs w:val="24"/>
        </w:rPr>
        <w:t>free schools and academies</w:t>
      </w:r>
      <w:r w:rsidR="00157688">
        <w:rPr>
          <w:rFonts w:ascii="Arial" w:hAnsi="Arial" w:cs="Arial"/>
          <w:sz w:val="24"/>
          <w:szCs w:val="24"/>
        </w:rPr>
        <w:t xml:space="preserve"> and </w:t>
      </w:r>
      <w:r w:rsidR="00DD43DA">
        <w:rPr>
          <w:rFonts w:ascii="Arial" w:hAnsi="Arial" w:cs="Arial"/>
          <w:sz w:val="24"/>
          <w:szCs w:val="24"/>
        </w:rPr>
        <w:t>highlighted some of the school</w:t>
      </w:r>
      <w:r w:rsidR="007565BD">
        <w:rPr>
          <w:rFonts w:ascii="Arial" w:hAnsi="Arial" w:cs="Arial"/>
          <w:sz w:val="24"/>
          <w:szCs w:val="24"/>
        </w:rPr>
        <w:t>s</w:t>
      </w:r>
      <w:r w:rsidR="00DD43DA">
        <w:rPr>
          <w:rFonts w:ascii="Arial" w:hAnsi="Arial" w:cs="Arial"/>
          <w:sz w:val="24"/>
          <w:szCs w:val="24"/>
        </w:rPr>
        <w:t xml:space="preserve"> which had been recently been established or converted and s</w:t>
      </w:r>
      <w:r w:rsidR="007565BD">
        <w:rPr>
          <w:rFonts w:ascii="Arial" w:hAnsi="Arial" w:cs="Arial"/>
          <w:sz w:val="24"/>
          <w:szCs w:val="24"/>
        </w:rPr>
        <w:t>ome which are in the pipeline and advised the Committee of the strong</w:t>
      </w:r>
      <w:r w:rsidR="00157688">
        <w:rPr>
          <w:rFonts w:ascii="Arial" w:hAnsi="Arial" w:cs="Arial"/>
          <w:sz w:val="24"/>
          <w:szCs w:val="24"/>
        </w:rPr>
        <w:t xml:space="preserve"> interest in setting up in the b</w:t>
      </w:r>
      <w:r w:rsidR="007565BD">
        <w:rPr>
          <w:rFonts w:ascii="Arial" w:hAnsi="Arial" w:cs="Arial"/>
          <w:sz w:val="24"/>
          <w:szCs w:val="24"/>
        </w:rPr>
        <w:t>orough.</w:t>
      </w:r>
    </w:p>
    <w:p w:rsidR="00234A79" w:rsidRDefault="00234A79" w:rsidP="0034284D">
      <w:pPr>
        <w:spacing w:after="0"/>
        <w:rPr>
          <w:rFonts w:ascii="Arial" w:hAnsi="Arial" w:cs="Arial"/>
          <w:sz w:val="24"/>
          <w:szCs w:val="24"/>
        </w:rPr>
      </w:pPr>
    </w:p>
    <w:p w:rsidR="00234A79" w:rsidRDefault="00234A79" w:rsidP="0034284D">
      <w:pPr>
        <w:spacing w:after="0"/>
        <w:rPr>
          <w:rFonts w:ascii="Arial" w:hAnsi="Arial" w:cs="Arial"/>
          <w:sz w:val="24"/>
          <w:szCs w:val="24"/>
        </w:rPr>
      </w:pPr>
      <w:r>
        <w:rPr>
          <w:rFonts w:ascii="Arial" w:hAnsi="Arial" w:cs="Arial"/>
          <w:sz w:val="24"/>
          <w:szCs w:val="24"/>
        </w:rPr>
        <w:t xml:space="preserve">The Committee were keen to explore the </w:t>
      </w:r>
      <w:r w:rsidR="00B239AF">
        <w:rPr>
          <w:rFonts w:ascii="Arial" w:hAnsi="Arial" w:cs="Arial"/>
          <w:sz w:val="24"/>
          <w:szCs w:val="24"/>
        </w:rPr>
        <w:t xml:space="preserve">challenges </w:t>
      </w:r>
      <w:r w:rsidR="00BC03DF">
        <w:rPr>
          <w:rFonts w:ascii="Arial" w:hAnsi="Arial" w:cs="Arial"/>
          <w:sz w:val="24"/>
          <w:szCs w:val="24"/>
        </w:rPr>
        <w:t xml:space="preserve">that the Directorate identified.  </w:t>
      </w:r>
      <w:r w:rsidR="003950DE">
        <w:rPr>
          <w:rFonts w:ascii="Arial" w:hAnsi="Arial" w:cs="Arial"/>
          <w:sz w:val="24"/>
          <w:szCs w:val="24"/>
        </w:rPr>
        <w:t>Some of the areas of particular</w:t>
      </w:r>
      <w:r w:rsidR="00BC03DF">
        <w:rPr>
          <w:rFonts w:ascii="Arial" w:hAnsi="Arial" w:cs="Arial"/>
          <w:sz w:val="24"/>
          <w:szCs w:val="24"/>
        </w:rPr>
        <w:t xml:space="preserve"> interest were:</w:t>
      </w:r>
    </w:p>
    <w:p w:rsidR="00C56FF8" w:rsidRPr="00B56293" w:rsidRDefault="00232942" w:rsidP="00B56293">
      <w:pPr>
        <w:pStyle w:val="ListParagraph"/>
        <w:numPr>
          <w:ilvl w:val="0"/>
          <w:numId w:val="4"/>
        </w:numPr>
        <w:spacing w:after="0"/>
        <w:ind w:left="284" w:hanging="284"/>
        <w:rPr>
          <w:rFonts w:ascii="Arial" w:hAnsi="Arial" w:cs="Arial"/>
          <w:sz w:val="24"/>
          <w:szCs w:val="24"/>
        </w:rPr>
      </w:pPr>
      <w:r w:rsidRPr="00B56293">
        <w:rPr>
          <w:rFonts w:ascii="Arial" w:hAnsi="Arial" w:cs="Arial"/>
          <w:b/>
          <w:sz w:val="24"/>
          <w:szCs w:val="24"/>
        </w:rPr>
        <w:t>Free Schools and Academies:</w:t>
      </w:r>
      <w:r w:rsidRPr="00B56293">
        <w:rPr>
          <w:rFonts w:ascii="Arial" w:hAnsi="Arial" w:cs="Arial"/>
          <w:sz w:val="24"/>
          <w:szCs w:val="24"/>
        </w:rPr>
        <w:t xml:space="preserve"> Members were keen to understand the </w:t>
      </w:r>
      <w:r w:rsidR="003B566F" w:rsidRPr="00B56293">
        <w:rPr>
          <w:rFonts w:ascii="Arial" w:hAnsi="Arial" w:cs="Arial"/>
          <w:sz w:val="24"/>
          <w:szCs w:val="24"/>
        </w:rPr>
        <w:t>impact</w:t>
      </w:r>
      <w:r w:rsidRPr="00B56293">
        <w:rPr>
          <w:rFonts w:ascii="Arial" w:hAnsi="Arial" w:cs="Arial"/>
          <w:sz w:val="24"/>
          <w:szCs w:val="24"/>
        </w:rPr>
        <w:t xml:space="preserve"> of these schools on community schools</w:t>
      </w:r>
      <w:r w:rsidR="003B566F" w:rsidRPr="00B56293">
        <w:rPr>
          <w:rFonts w:ascii="Arial" w:hAnsi="Arial" w:cs="Arial"/>
          <w:sz w:val="24"/>
          <w:szCs w:val="24"/>
        </w:rPr>
        <w:t xml:space="preserve">.  The Committee heard </w:t>
      </w:r>
      <w:r w:rsidR="002C7C3F" w:rsidRPr="00B56293">
        <w:rPr>
          <w:rFonts w:ascii="Arial" w:hAnsi="Arial" w:cs="Arial"/>
          <w:sz w:val="24"/>
          <w:szCs w:val="24"/>
        </w:rPr>
        <w:t>how the</w:t>
      </w:r>
      <w:r w:rsidR="003B566F" w:rsidRPr="00B56293">
        <w:rPr>
          <w:rFonts w:ascii="Arial" w:hAnsi="Arial" w:cs="Arial"/>
          <w:sz w:val="24"/>
          <w:szCs w:val="24"/>
        </w:rPr>
        <w:t xml:space="preserve"> Directorate </w:t>
      </w:r>
      <w:r w:rsidR="002C7C3F" w:rsidRPr="00B56293">
        <w:rPr>
          <w:rFonts w:ascii="Arial" w:hAnsi="Arial" w:cs="Arial"/>
          <w:sz w:val="24"/>
          <w:szCs w:val="24"/>
        </w:rPr>
        <w:t xml:space="preserve">engages with these schools on issues such as admissions and other collaborative work, however this can be challenging as the council has no legal powers over the schools in these areas.  </w:t>
      </w:r>
    </w:p>
    <w:p w:rsidR="002C7C3F" w:rsidRPr="00B56293" w:rsidRDefault="002C7C3F" w:rsidP="00B56293">
      <w:pPr>
        <w:pStyle w:val="ListParagraph"/>
        <w:numPr>
          <w:ilvl w:val="0"/>
          <w:numId w:val="4"/>
        </w:numPr>
        <w:spacing w:after="0"/>
        <w:ind w:left="284" w:hanging="284"/>
        <w:rPr>
          <w:rFonts w:ascii="Arial" w:hAnsi="Arial" w:cs="Arial"/>
          <w:sz w:val="24"/>
          <w:szCs w:val="24"/>
        </w:rPr>
      </w:pPr>
      <w:r w:rsidRPr="00B56293">
        <w:rPr>
          <w:rFonts w:ascii="Arial" w:hAnsi="Arial" w:cs="Arial"/>
          <w:b/>
          <w:sz w:val="24"/>
          <w:szCs w:val="24"/>
        </w:rPr>
        <w:t>Troubled Families Programme:</w:t>
      </w:r>
      <w:r w:rsidRPr="00B56293">
        <w:rPr>
          <w:rFonts w:ascii="Arial" w:hAnsi="Arial" w:cs="Arial"/>
          <w:sz w:val="24"/>
          <w:szCs w:val="24"/>
        </w:rPr>
        <w:t xml:space="preserve"> Members were </w:t>
      </w:r>
      <w:r w:rsidR="00730218" w:rsidRPr="00B56293">
        <w:rPr>
          <w:rFonts w:ascii="Arial" w:hAnsi="Arial" w:cs="Arial"/>
          <w:sz w:val="24"/>
          <w:szCs w:val="24"/>
        </w:rPr>
        <w:t>pleased to hear that the council will be meeting its targets which have been revised by the Government because they were unrealistic.  The Committee heard how the council has done very well nationally in this area, and the work that has been going on for several years in this area is no</w:t>
      </w:r>
      <w:r w:rsidR="00757BCD" w:rsidRPr="00B56293">
        <w:rPr>
          <w:rFonts w:ascii="Arial" w:hAnsi="Arial" w:cs="Arial"/>
          <w:sz w:val="24"/>
          <w:szCs w:val="24"/>
        </w:rPr>
        <w:t>w being recognised.  Members were particularly pleased to hear that both Health and the local Job Centre Plus were involved with the project.</w:t>
      </w:r>
    </w:p>
    <w:p w:rsidR="003950DE" w:rsidRPr="00B56293" w:rsidRDefault="00503F03" w:rsidP="00B56293">
      <w:pPr>
        <w:pStyle w:val="ListParagraph"/>
        <w:numPr>
          <w:ilvl w:val="0"/>
          <w:numId w:val="4"/>
        </w:numPr>
        <w:spacing w:after="0"/>
        <w:ind w:left="284" w:hanging="284"/>
        <w:rPr>
          <w:rFonts w:ascii="Arial" w:hAnsi="Arial" w:cs="Arial"/>
          <w:sz w:val="24"/>
          <w:szCs w:val="24"/>
        </w:rPr>
      </w:pPr>
      <w:r w:rsidRPr="00B56293">
        <w:rPr>
          <w:rFonts w:ascii="Arial" w:hAnsi="Arial" w:cs="Arial"/>
          <w:b/>
          <w:sz w:val="24"/>
          <w:szCs w:val="24"/>
        </w:rPr>
        <w:lastRenderedPageBreak/>
        <w:t>Health and Wellbeing Board:</w:t>
      </w:r>
      <w:r w:rsidRPr="00B56293">
        <w:rPr>
          <w:rFonts w:ascii="Arial" w:hAnsi="Arial" w:cs="Arial"/>
          <w:sz w:val="24"/>
          <w:szCs w:val="24"/>
        </w:rPr>
        <w:t xml:space="preserve">  Members </w:t>
      </w:r>
      <w:r w:rsidR="003950DE" w:rsidRPr="00B56293">
        <w:rPr>
          <w:rFonts w:ascii="Arial" w:hAnsi="Arial" w:cs="Arial"/>
          <w:sz w:val="24"/>
          <w:szCs w:val="24"/>
        </w:rPr>
        <w:t>were concerned that a formal Health and Wellbeing Board had still not been established and that the shadow board was not open to the public.  The Committee were pleased to hear that discussions were underway to formalise the Board, and a commitment to ensure that all papers were circulated to the Committee for the purposes of Health Scrutiny, as a matter of course.</w:t>
      </w:r>
    </w:p>
    <w:p w:rsidR="00C56FF8" w:rsidRDefault="00C56FF8" w:rsidP="0034284D">
      <w:pPr>
        <w:spacing w:after="0"/>
        <w:rPr>
          <w:rFonts w:ascii="Arial" w:hAnsi="Arial" w:cs="Arial"/>
          <w:sz w:val="24"/>
          <w:szCs w:val="24"/>
        </w:rPr>
      </w:pPr>
    </w:p>
    <w:p w:rsidR="0034284D" w:rsidRPr="00B56293" w:rsidRDefault="0073076F" w:rsidP="0034284D">
      <w:pPr>
        <w:spacing w:after="0"/>
        <w:rPr>
          <w:rFonts w:ascii="Arial" w:hAnsi="Arial" w:cs="Arial"/>
          <w:sz w:val="24"/>
          <w:szCs w:val="24"/>
          <w:u w:val="single"/>
        </w:rPr>
      </w:pPr>
      <w:r w:rsidRPr="00B56293">
        <w:rPr>
          <w:rFonts w:ascii="Arial" w:hAnsi="Arial" w:cs="Arial"/>
          <w:b/>
          <w:sz w:val="24"/>
          <w:szCs w:val="24"/>
          <w:u w:val="single"/>
        </w:rPr>
        <w:t>Early Years provision for eligible two year olds</w:t>
      </w:r>
    </w:p>
    <w:p w:rsidR="00AA7B1F" w:rsidRDefault="00C56FF8" w:rsidP="00AA7B1F">
      <w:pPr>
        <w:spacing w:after="0"/>
        <w:rPr>
          <w:rFonts w:ascii="Arial" w:hAnsi="Arial" w:cs="Arial"/>
          <w:sz w:val="24"/>
          <w:szCs w:val="24"/>
        </w:rPr>
      </w:pPr>
      <w:r>
        <w:rPr>
          <w:rFonts w:ascii="Arial" w:hAnsi="Arial" w:cs="Arial"/>
          <w:sz w:val="24"/>
          <w:szCs w:val="24"/>
        </w:rPr>
        <w:t xml:space="preserve">The Committee had a very interesting presentation </w:t>
      </w:r>
      <w:r w:rsidR="0073076F">
        <w:rPr>
          <w:rFonts w:ascii="Arial" w:hAnsi="Arial" w:cs="Arial"/>
          <w:sz w:val="24"/>
          <w:szCs w:val="24"/>
        </w:rPr>
        <w:t xml:space="preserve">by the </w:t>
      </w:r>
      <w:r w:rsidR="00487787">
        <w:rPr>
          <w:rFonts w:ascii="Arial" w:hAnsi="Arial" w:cs="Arial"/>
          <w:sz w:val="24"/>
          <w:szCs w:val="24"/>
        </w:rPr>
        <w:t xml:space="preserve">Head of Learning and Achievement Early Years (Monica Forty) </w:t>
      </w:r>
      <w:r w:rsidR="0034284D">
        <w:rPr>
          <w:rFonts w:ascii="Arial" w:hAnsi="Arial" w:cs="Arial"/>
          <w:sz w:val="24"/>
          <w:szCs w:val="24"/>
        </w:rPr>
        <w:t>on explaining the early learning provision for eligible two year olds.</w:t>
      </w:r>
      <w:r w:rsidR="00487787">
        <w:rPr>
          <w:rFonts w:ascii="Arial" w:hAnsi="Arial" w:cs="Arial"/>
          <w:sz w:val="24"/>
          <w:szCs w:val="24"/>
        </w:rPr>
        <w:t xml:space="preserve">  She advised Members that it was </w:t>
      </w:r>
      <w:r w:rsidR="00487787" w:rsidRPr="00B56293">
        <w:rPr>
          <w:rFonts w:ascii="Arial" w:hAnsi="Arial" w:cs="Arial"/>
          <w:b/>
          <w:sz w:val="24"/>
          <w:szCs w:val="24"/>
        </w:rPr>
        <w:t>unlikely that the Government pledge to provide 15 hours for all Eligible two year olds could be fulfilled</w:t>
      </w:r>
      <w:r w:rsidR="00487787">
        <w:rPr>
          <w:rFonts w:ascii="Arial" w:hAnsi="Arial" w:cs="Arial"/>
          <w:sz w:val="24"/>
          <w:szCs w:val="24"/>
        </w:rPr>
        <w:t xml:space="preserve"> by the beginning of next academic year.  Members were concerned to hear this and asked that they </w:t>
      </w:r>
      <w:r w:rsidR="00487787" w:rsidRPr="00B56293">
        <w:rPr>
          <w:rFonts w:ascii="Arial" w:hAnsi="Arial" w:cs="Arial"/>
          <w:b/>
          <w:sz w:val="24"/>
          <w:szCs w:val="24"/>
        </w:rPr>
        <w:t>investigate whether any of the assets that the Council holds would be suitable childcare venues.</w:t>
      </w:r>
      <w:r w:rsidR="00487787">
        <w:rPr>
          <w:rFonts w:ascii="Arial" w:hAnsi="Arial" w:cs="Arial"/>
          <w:sz w:val="24"/>
          <w:szCs w:val="24"/>
        </w:rPr>
        <w:t xml:space="preserve">  Members were also concerned to hear that there was a </w:t>
      </w:r>
      <w:r w:rsidR="00487787" w:rsidRPr="00B56293">
        <w:rPr>
          <w:rFonts w:ascii="Arial" w:hAnsi="Arial" w:cs="Arial"/>
          <w:b/>
          <w:sz w:val="24"/>
          <w:szCs w:val="24"/>
        </w:rPr>
        <w:t>shortage of suitably qualified childcare staff in the borough</w:t>
      </w:r>
      <w:r w:rsidR="00487787">
        <w:rPr>
          <w:rFonts w:ascii="Arial" w:hAnsi="Arial" w:cs="Arial"/>
          <w:sz w:val="24"/>
          <w:szCs w:val="24"/>
        </w:rPr>
        <w:t xml:space="preserve"> and the Committee asked that collaboration with trai</w:t>
      </w:r>
      <w:r w:rsidR="00C643AA">
        <w:rPr>
          <w:rFonts w:ascii="Arial" w:hAnsi="Arial" w:cs="Arial"/>
          <w:sz w:val="24"/>
          <w:szCs w:val="24"/>
        </w:rPr>
        <w:t>n</w:t>
      </w:r>
      <w:r w:rsidR="00487787">
        <w:rPr>
          <w:rFonts w:ascii="Arial" w:hAnsi="Arial" w:cs="Arial"/>
          <w:sz w:val="24"/>
          <w:szCs w:val="24"/>
        </w:rPr>
        <w:t xml:space="preserve">ing providers such as Skillsmatch and local colleges </w:t>
      </w:r>
      <w:r w:rsidR="00C643AA">
        <w:rPr>
          <w:rFonts w:ascii="Arial" w:hAnsi="Arial" w:cs="Arial"/>
          <w:sz w:val="24"/>
          <w:szCs w:val="24"/>
        </w:rPr>
        <w:t xml:space="preserve">to fill this gap was given priority, especially as this would also help to get local people into jobs.  Members heard that managing parental expectations would be one of the biggest challenges over the next year.  </w:t>
      </w:r>
    </w:p>
    <w:p w:rsidR="00C643AA" w:rsidRDefault="00C643AA" w:rsidP="00AA7B1F">
      <w:pPr>
        <w:spacing w:after="0"/>
        <w:rPr>
          <w:rFonts w:ascii="Arial" w:hAnsi="Arial" w:cs="Arial"/>
          <w:sz w:val="24"/>
          <w:szCs w:val="24"/>
        </w:rPr>
      </w:pPr>
    </w:p>
    <w:p w:rsidR="00B56293" w:rsidRDefault="00B56293" w:rsidP="00AA7B1F">
      <w:pPr>
        <w:spacing w:after="0"/>
        <w:rPr>
          <w:rFonts w:ascii="Arial" w:hAnsi="Arial" w:cs="Arial"/>
          <w:sz w:val="24"/>
          <w:szCs w:val="24"/>
        </w:rPr>
      </w:pPr>
    </w:p>
    <w:p w:rsidR="00157688" w:rsidRPr="00157688" w:rsidRDefault="00157688" w:rsidP="00157688">
      <w:pPr>
        <w:spacing w:after="0"/>
        <w:rPr>
          <w:rFonts w:ascii="Arial" w:hAnsi="Arial" w:cs="Arial"/>
          <w:b/>
          <w:sz w:val="24"/>
          <w:szCs w:val="24"/>
          <w:u w:val="single"/>
        </w:rPr>
      </w:pPr>
      <w:r w:rsidRPr="00157688">
        <w:rPr>
          <w:rFonts w:ascii="Arial" w:hAnsi="Arial" w:cs="Arial"/>
          <w:b/>
          <w:sz w:val="24"/>
          <w:szCs w:val="24"/>
          <w:u w:val="single"/>
        </w:rPr>
        <w:t>An update on progress in implementing the recommendations of the Scrutiny Review of Children’s Centres from 2011-12</w:t>
      </w:r>
    </w:p>
    <w:p w:rsidR="00405E87" w:rsidRDefault="00405E87" w:rsidP="00405E87">
      <w:pPr>
        <w:spacing w:after="0"/>
        <w:rPr>
          <w:rFonts w:ascii="Arial" w:hAnsi="Arial" w:cs="Arial"/>
          <w:sz w:val="24"/>
          <w:szCs w:val="24"/>
        </w:rPr>
      </w:pPr>
      <w:r>
        <w:rPr>
          <w:rFonts w:ascii="Arial" w:hAnsi="Arial" w:cs="Arial"/>
          <w:sz w:val="24"/>
          <w:szCs w:val="24"/>
        </w:rPr>
        <w:t>The Committee received a progress update report to a scrutiny review which was taken to</w:t>
      </w:r>
      <w:r w:rsidRPr="00DF6B30">
        <w:rPr>
          <w:rFonts w:ascii="Arial" w:hAnsi="Arial" w:cs="Arial"/>
          <w:sz w:val="24"/>
          <w:szCs w:val="24"/>
        </w:rPr>
        <w:t xml:space="preserve"> </w:t>
      </w:r>
      <w:r>
        <w:rPr>
          <w:rFonts w:ascii="Arial" w:hAnsi="Arial" w:cs="Arial"/>
          <w:sz w:val="24"/>
          <w:szCs w:val="24"/>
        </w:rPr>
        <w:t>Scrutiny</w:t>
      </w:r>
      <w:r w:rsidRPr="00DF6B30">
        <w:rPr>
          <w:rFonts w:ascii="Arial" w:hAnsi="Arial" w:cs="Arial"/>
          <w:sz w:val="24"/>
          <w:szCs w:val="24"/>
        </w:rPr>
        <w:t xml:space="preserve"> </w:t>
      </w:r>
      <w:r>
        <w:rPr>
          <w:rFonts w:ascii="Arial" w:hAnsi="Arial" w:cs="Arial"/>
          <w:sz w:val="24"/>
          <w:szCs w:val="24"/>
        </w:rPr>
        <w:t>and Cabinet in December 2012.  The update report relates to some outstanding recommendations from the scrutiny review “</w:t>
      </w:r>
      <w:r w:rsidRPr="00E73D5B">
        <w:rPr>
          <w:rFonts w:ascii="Arial" w:hAnsi="Arial" w:cs="Arial"/>
          <w:b/>
          <w:sz w:val="24"/>
          <w:szCs w:val="24"/>
        </w:rPr>
        <w:t>Reviewing the impact of the Children’s Centres restructure</w:t>
      </w:r>
      <w:r>
        <w:rPr>
          <w:rFonts w:ascii="Arial" w:hAnsi="Arial" w:cs="Arial"/>
          <w:sz w:val="24"/>
          <w:szCs w:val="24"/>
        </w:rPr>
        <w:t xml:space="preserve">”.    </w:t>
      </w:r>
    </w:p>
    <w:p w:rsidR="00026637" w:rsidRDefault="00026637" w:rsidP="00AA7B1F">
      <w:pPr>
        <w:spacing w:after="0"/>
        <w:rPr>
          <w:rFonts w:ascii="Arial" w:hAnsi="Arial" w:cs="Arial"/>
          <w:sz w:val="24"/>
          <w:szCs w:val="24"/>
        </w:rPr>
      </w:pPr>
    </w:p>
    <w:p w:rsidR="00026637" w:rsidRDefault="00026637" w:rsidP="00AA7B1F">
      <w:pPr>
        <w:spacing w:after="0"/>
        <w:rPr>
          <w:rFonts w:ascii="Arial" w:hAnsi="Arial" w:cs="Arial"/>
          <w:sz w:val="24"/>
          <w:szCs w:val="24"/>
        </w:rPr>
      </w:pPr>
      <w:r>
        <w:rPr>
          <w:rFonts w:ascii="Arial" w:hAnsi="Arial" w:cs="Arial"/>
          <w:b/>
          <w:sz w:val="24"/>
          <w:szCs w:val="24"/>
          <w:u w:val="single"/>
        </w:rPr>
        <w:t>Electoral Matters Update</w:t>
      </w:r>
    </w:p>
    <w:p w:rsidR="00026637" w:rsidRPr="00405E87" w:rsidRDefault="00405E87" w:rsidP="00AA7B1F">
      <w:pPr>
        <w:spacing w:after="0"/>
        <w:rPr>
          <w:rFonts w:ascii="Arial" w:hAnsi="Arial" w:cs="Arial"/>
          <w:sz w:val="24"/>
          <w:szCs w:val="24"/>
        </w:rPr>
      </w:pPr>
      <w:r>
        <w:rPr>
          <w:rFonts w:ascii="Arial" w:hAnsi="Arial" w:cs="Arial"/>
          <w:sz w:val="24"/>
          <w:szCs w:val="24"/>
        </w:rPr>
        <w:t xml:space="preserve">We also received the </w:t>
      </w:r>
      <w:r w:rsidRPr="00F77101">
        <w:rPr>
          <w:rFonts w:ascii="Arial" w:hAnsi="Arial" w:cs="Arial"/>
          <w:sz w:val="24"/>
          <w:szCs w:val="24"/>
        </w:rPr>
        <w:t>Electoral Matters Update</w:t>
      </w:r>
      <w:r>
        <w:rPr>
          <w:rFonts w:ascii="Arial" w:hAnsi="Arial" w:cs="Arial"/>
          <w:sz w:val="24"/>
          <w:szCs w:val="24"/>
        </w:rPr>
        <w:t xml:space="preserve"> report</w:t>
      </w:r>
      <w:r w:rsidR="000B3BDA">
        <w:rPr>
          <w:rFonts w:ascii="Arial" w:hAnsi="Arial" w:cs="Arial"/>
          <w:sz w:val="24"/>
          <w:szCs w:val="24"/>
        </w:rPr>
        <w:t xml:space="preserve">.  The report focussed on issues concerning </w:t>
      </w:r>
      <w:r w:rsidR="000B3BDA" w:rsidRPr="00F77101">
        <w:rPr>
          <w:rFonts w:ascii="Arial" w:hAnsi="Arial" w:cs="Arial"/>
          <w:b/>
          <w:sz w:val="24"/>
          <w:szCs w:val="24"/>
        </w:rPr>
        <w:t>electoral registration and the conduct of elections</w:t>
      </w:r>
      <w:r w:rsidR="000B3BDA">
        <w:rPr>
          <w:rFonts w:ascii="Arial" w:hAnsi="Arial" w:cs="Arial"/>
          <w:sz w:val="24"/>
          <w:szCs w:val="24"/>
        </w:rPr>
        <w:t xml:space="preserve">.  Members were specifically keen to hear about </w:t>
      </w:r>
      <w:r w:rsidR="000B3BDA" w:rsidRPr="00F77101">
        <w:rPr>
          <w:rFonts w:ascii="Arial" w:hAnsi="Arial" w:cs="Arial"/>
          <w:b/>
          <w:sz w:val="24"/>
          <w:szCs w:val="24"/>
        </w:rPr>
        <w:t>the work of the service in mitigating any fraudulent activity, especially with regard to postal votes</w:t>
      </w:r>
      <w:r w:rsidR="000B3BDA">
        <w:rPr>
          <w:rFonts w:ascii="Arial" w:hAnsi="Arial" w:cs="Arial"/>
          <w:sz w:val="24"/>
          <w:szCs w:val="24"/>
        </w:rPr>
        <w:t xml:space="preserve">.  </w:t>
      </w:r>
    </w:p>
    <w:p w:rsidR="00BD294C" w:rsidRDefault="00BD294C" w:rsidP="00FE0B83">
      <w:pPr>
        <w:spacing w:after="0"/>
        <w:rPr>
          <w:rFonts w:ascii="Arial" w:hAnsi="Arial" w:cs="Arial"/>
          <w:b/>
          <w:sz w:val="24"/>
          <w:szCs w:val="24"/>
          <w:u w:val="single"/>
        </w:rPr>
      </w:pPr>
    </w:p>
    <w:p w:rsidR="00F77101" w:rsidRDefault="00713BF2" w:rsidP="00FE0B83">
      <w:pPr>
        <w:spacing w:after="0"/>
        <w:rPr>
          <w:rFonts w:ascii="Arial" w:hAnsi="Arial" w:cs="Arial"/>
          <w:sz w:val="24"/>
          <w:szCs w:val="24"/>
        </w:rPr>
      </w:pPr>
      <w:r>
        <w:rPr>
          <w:rFonts w:ascii="Arial" w:hAnsi="Arial" w:cs="Arial"/>
          <w:sz w:val="24"/>
          <w:szCs w:val="24"/>
        </w:rPr>
        <w:t xml:space="preserve">The Committee were particularly keen to be reassured that the </w:t>
      </w:r>
      <w:r w:rsidR="004602F0">
        <w:rPr>
          <w:rFonts w:ascii="Arial" w:hAnsi="Arial" w:cs="Arial"/>
          <w:sz w:val="24"/>
          <w:szCs w:val="24"/>
        </w:rPr>
        <w:t xml:space="preserve">registration </w:t>
      </w:r>
      <w:r w:rsidRPr="00E73D5B">
        <w:rPr>
          <w:rFonts w:ascii="Arial" w:hAnsi="Arial" w:cs="Arial"/>
          <w:b/>
          <w:sz w:val="24"/>
          <w:szCs w:val="24"/>
        </w:rPr>
        <w:t xml:space="preserve">checks by the service to mitigate fraudulent activity </w:t>
      </w:r>
      <w:r>
        <w:rPr>
          <w:rFonts w:ascii="Arial" w:hAnsi="Arial" w:cs="Arial"/>
          <w:sz w:val="24"/>
          <w:szCs w:val="24"/>
        </w:rPr>
        <w:t xml:space="preserve">were rigorous enough.  They heard that there were </w:t>
      </w:r>
      <w:r w:rsidR="00932498">
        <w:rPr>
          <w:rFonts w:ascii="Arial" w:hAnsi="Arial" w:cs="Arial"/>
          <w:sz w:val="24"/>
          <w:szCs w:val="24"/>
        </w:rPr>
        <w:t xml:space="preserve">several </w:t>
      </w:r>
      <w:r>
        <w:rPr>
          <w:rFonts w:ascii="Arial" w:hAnsi="Arial" w:cs="Arial"/>
          <w:sz w:val="24"/>
          <w:szCs w:val="24"/>
        </w:rPr>
        <w:t>sy</w:t>
      </w:r>
      <w:r w:rsidR="00932498">
        <w:rPr>
          <w:rFonts w:ascii="Arial" w:hAnsi="Arial" w:cs="Arial"/>
          <w:sz w:val="24"/>
          <w:szCs w:val="24"/>
        </w:rPr>
        <w:t xml:space="preserve">stems in place, including: </w:t>
      </w:r>
    </w:p>
    <w:p w:rsidR="00932498" w:rsidRPr="00E73D5B" w:rsidRDefault="00932498" w:rsidP="00E73D5B">
      <w:pPr>
        <w:pStyle w:val="ListParagraph"/>
        <w:numPr>
          <w:ilvl w:val="0"/>
          <w:numId w:val="5"/>
        </w:numPr>
        <w:spacing w:after="0"/>
        <w:ind w:left="426"/>
        <w:rPr>
          <w:rFonts w:ascii="Arial" w:hAnsi="Arial" w:cs="Arial"/>
          <w:sz w:val="24"/>
          <w:szCs w:val="24"/>
        </w:rPr>
      </w:pPr>
      <w:r w:rsidRPr="00E73D5B">
        <w:rPr>
          <w:rFonts w:ascii="Arial" w:hAnsi="Arial" w:cs="Arial"/>
          <w:sz w:val="24"/>
          <w:szCs w:val="24"/>
        </w:rPr>
        <w:t xml:space="preserve">Ensuring the </w:t>
      </w:r>
      <w:r w:rsidRPr="00E73D5B">
        <w:rPr>
          <w:rFonts w:ascii="Arial" w:hAnsi="Arial" w:cs="Arial"/>
          <w:b/>
          <w:sz w:val="24"/>
          <w:szCs w:val="24"/>
        </w:rPr>
        <w:t>police know when postal votes are being hand delivered</w:t>
      </w:r>
      <w:r w:rsidRPr="00E73D5B">
        <w:rPr>
          <w:rFonts w:ascii="Arial" w:hAnsi="Arial" w:cs="Arial"/>
          <w:sz w:val="24"/>
          <w:szCs w:val="24"/>
        </w:rPr>
        <w:t xml:space="preserve">, ensuring that they are </w:t>
      </w:r>
      <w:r w:rsidR="004602F0">
        <w:rPr>
          <w:rFonts w:ascii="Arial" w:hAnsi="Arial" w:cs="Arial"/>
          <w:sz w:val="24"/>
          <w:szCs w:val="24"/>
        </w:rPr>
        <w:t>posted through letter</w:t>
      </w:r>
      <w:r w:rsidRPr="00E73D5B">
        <w:rPr>
          <w:rFonts w:ascii="Arial" w:hAnsi="Arial" w:cs="Arial"/>
          <w:sz w:val="24"/>
          <w:szCs w:val="24"/>
        </w:rPr>
        <w:t xml:space="preserve"> boxes, and where possible, not using the postal service to deliver postal votes;</w:t>
      </w:r>
    </w:p>
    <w:p w:rsidR="00932498" w:rsidRPr="00E73D5B" w:rsidRDefault="004602F0" w:rsidP="00E73D5B">
      <w:pPr>
        <w:pStyle w:val="ListParagraph"/>
        <w:numPr>
          <w:ilvl w:val="0"/>
          <w:numId w:val="5"/>
        </w:numPr>
        <w:spacing w:after="0"/>
        <w:ind w:left="426"/>
        <w:rPr>
          <w:rFonts w:ascii="Arial" w:hAnsi="Arial" w:cs="Arial"/>
          <w:sz w:val="24"/>
          <w:szCs w:val="24"/>
        </w:rPr>
      </w:pPr>
      <w:r>
        <w:rPr>
          <w:rFonts w:ascii="Arial" w:hAnsi="Arial" w:cs="Arial"/>
          <w:b/>
          <w:sz w:val="24"/>
          <w:szCs w:val="24"/>
        </w:rPr>
        <w:t>Reviewing</w:t>
      </w:r>
      <w:r w:rsidR="00932498" w:rsidRPr="00E73D5B">
        <w:rPr>
          <w:rFonts w:ascii="Arial" w:hAnsi="Arial" w:cs="Arial"/>
          <w:b/>
          <w:sz w:val="24"/>
          <w:szCs w:val="24"/>
        </w:rPr>
        <w:t xml:space="preserve"> requests for deletions and additions to the register</w:t>
      </w:r>
      <w:r w:rsidR="00932498" w:rsidRPr="00E73D5B">
        <w:rPr>
          <w:rFonts w:ascii="Arial" w:hAnsi="Arial" w:cs="Arial"/>
          <w:sz w:val="24"/>
          <w:szCs w:val="24"/>
        </w:rPr>
        <w:t xml:space="preserve">, </w:t>
      </w:r>
      <w:r w:rsidR="007A0B9C" w:rsidRPr="00E73D5B">
        <w:rPr>
          <w:rFonts w:ascii="Arial" w:hAnsi="Arial" w:cs="Arial"/>
          <w:sz w:val="24"/>
          <w:szCs w:val="24"/>
        </w:rPr>
        <w:t>data matching exercises w</w:t>
      </w:r>
      <w:r>
        <w:rPr>
          <w:rFonts w:ascii="Arial" w:hAnsi="Arial" w:cs="Arial"/>
          <w:sz w:val="24"/>
          <w:szCs w:val="24"/>
        </w:rPr>
        <w:t>i</w:t>
      </w:r>
      <w:r w:rsidR="00700518">
        <w:rPr>
          <w:rFonts w:ascii="Arial" w:hAnsi="Arial" w:cs="Arial"/>
          <w:sz w:val="24"/>
          <w:szCs w:val="24"/>
        </w:rPr>
        <w:t>th records such as council tax - National Fraud Initiative data and Single Person Discount.</w:t>
      </w:r>
    </w:p>
    <w:p w:rsidR="007A0B9C" w:rsidRPr="00E73D5B" w:rsidRDefault="004602F0" w:rsidP="00E73D5B">
      <w:pPr>
        <w:pStyle w:val="ListParagraph"/>
        <w:numPr>
          <w:ilvl w:val="0"/>
          <w:numId w:val="5"/>
        </w:numPr>
        <w:spacing w:after="0"/>
        <w:ind w:left="426"/>
        <w:rPr>
          <w:rFonts w:ascii="Arial" w:hAnsi="Arial" w:cs="Arial"/>
          <w:sz w:val="24"/>
          <w:szCs w:val="24"/>
        </w:rPr>
      </w:pPr>
      <w:r>
        <w:rPr>
          <w:rFonts w:ascii="Arial" w:hAnsi="Arial" w:cs="Arial"/>
          <w:sz w:val="24"/>
          <w:szCs w:val="24"/>
        </w:rPr>
        <w:t>Sending confirmation letters out in February 2014 asking residents to confirm information held</w:t>
      </w:r>
      <w:r w:rsidR="00153941">
        <w:rPr>
          <w:rFonts w:ascii="Arial" w:hAnsi="Arial" w:cs="Arial"/>
          <w:sz w:val="24"/>
          <w:szCs w:val="24"/>
        </w:rPr>
        <w:t xml:space="preserve"> </w:t>
      </w:r>
      <w:r>
        <w:rPr>
          <w:rFonts w:ascii="Arial" w:hAnsi="Arial" w:cs="Arial"/>
          <w:sz w:val="24"/>
          <w:szCs w:val="24"/>
        </w:rPr>
        <w:t>on the revised register</w:t>
      </w:r>
      <w:r w:rsidR="0057532D" w:rsidRPr="00E73D5B">
        <w:rPr>
          <w:rFonts w:ascii="Arial" w:hAnsi="Arial" w:cs="Arial"/>
          <w:sz w:val="24"/>
          <w:szCs w:val="24"/>
        </w:rPr>
        <w:t xml:space="preserve">.  </w:t>
      </w:r>
      <w:r w:rsidR="0057532D" w:rsidRPr="00E73D5B">
        <w:rPr>
          <w:rFonts w:ascii="Arial" w:hAnsi="Arial" w:cs="Arial"/>
          <w:b/>
          <w:sz w:val="24"/>
          <w:szCs w:val="24"/>
        </w:rPr>
        <w:t>Analysing registration changes</w:t>
      </w:r>
      <w:r w:rsidR="007A0B9C" w:rsidRPr="00E73D5B">
        <w:rPr>
          <w:rFonts w:ascii="Arial" w:hAnsi="Arial" w:cs="Arial"/>
          <w:sz w:val="24"/>
          <w:szCs w:val="24"/>
        </w:rPr>
        <w:t xml:space="preserve"> by wards.</w:t>
      </w:r>
    </w:p>
    <w:p w:rsidR="007A0B9C" w:rsidRDefault="007A0B9C" w:rsidP="00FE0B83">
      <w:pPr>
        <w:spacing w:after="0"/>
        <w:rPr>
          <w:rFonts w:ascii="Arial" w:hAnsi="Arial" w:cs="Arial"/>
          <w:sz w:val="24"/>
          <w:szCs w:val="24"/>
        </w:rPr>
      </w:pPr>
    </w:p>
    <w:p w:rsidR="00C4015E" w:rsidRDefault="0057532D" w:rsidP="00FE0B83">
      <w:pPr>
        <w:spacing w:after="0"/>
        <w:rPr>
          <w:rFonts w:ascii="Arial" w:hAnsi="Arial" w:cs="Arial"/>
          <w:sz w:val="24"/>
          <w:szCs w:val="24"/>
        </w:rPr>
      </w:pPr>
      <w:r>
        <w:rPr>
          <w:rFonts w:ascii="Arial" w:hAnsi="Arial" w:cs="Arial"/>
          <w:sz w:val="24"/>
          <w:szCs w:val="24"/>
        </w:rPr>
        <w:t xml:space="preserve">The Committee heard about the efforts of the Electoral Registration Service to gain </w:t>
      </w:r>
      <w:r w:rsidRPr="00E73D5B">
        <w:rPr>
          <w:rFonts w:ascii="Arial" w:hAnsi="Arial" w:cs="Arial"/>
          <w:b/>
          <w:sz w:val="24"/>
          <w:szCs w:val="24"/>
        </w:rPr>
        <w:t xml:space="preserve">access to </w:t>
      </w:r>
      <w:r w:rsidR="004602F0">
        <w:rPr>
          <w:rFonts w:ascii="Arial" w:hAnsi="Arial" w:cs="Arial"/>
          <w:b/>
          <w:sz w:val="24"/>
          <w:szCs w:val="24"/>
        </w:rPr>
        <w:t xml:space="preserve">private </w:t>
      </w:r>
      <w:r w:rsidRPr="00E73D5B">
        <w:rPr>
          <w:rFonts w:ascii="Arial" w:hAnsi="Arial" w:cs="Arial"/>
          <w:b/>
          <w:sz w:val="24"/>
          <w:szCs w:val="24"/>
        </w:rPr>
        <w:t>gated blocks</w:t>
      </w:r>
      <w:r>
        <w:rPr>
          <w:rFonts w:ascii="Arial" w:hAnsi="Arial" w:cs="Arial"/>
          <w:sz w:val="24"/>
          <w:szCs w:val="24"/>
        </w:rPr>
        <w:t>, including visiting the block with a THEO</w:t>
      </w:r>
      <w:r w:rsidR="004602F0">
        <w:rPr>
          <w:rFonts w:ascii="Arial" w:hAnsi="Arial" w:cs="Arial"/>
          <w:sz w:val="24"/>
          <w:szCs w:val="24"/>
        </w:rPr>
        <w:t xml:space="preserve"> </w:t>
      </w:r>
      <w:r>
        <w:rPr>
          <w:rFonts w:ascii="Arial" w:hAnsi="Arial" w:cs="Arial"/>
          <w:sz w:val="24"/>
          <w:szCs w:val="24"/>
        </w:rPr>
        <w:t xml:space="preserve">and </w:t>
      </w:r>
      <w:r w:rsidR="004602F0">
        <w:rPr>
          <w:rFonts w:ascii="Arial" w:hAnsi="Arial" w:cs="Arial"/>
          <w:sz w:val="24"/>
          <w:szCs w:val="24"/>
        </w:rPr>
        <w:t>contacting managing agents warning them of the</w:t>
      </w:r>
      <w:r>
        <w:rPr>
          <w:rFonts w:ascii="Arial" w:hAnsi="Arial" w:cs="Arial"/>
          <w:sz w:val="24"/>
          <w:szCs w:val="24"/>
        </w:rPr>
        <w:t xml:space="preserve"> </w:t>
      </w:r>
      <w:r w:rsidRPr="00E73D5B">
        <w:rPr>
          <w:rFonts w:ascii="Arial" w:hAnsi="Arial" w:cs="Arial"/>
          <w:b/>
          <w:sz w:val="24"/>
          <w:szCs w:val="24"/>
        </w:rPr>
        <w:t>prosecution for non-compliance for access</w:t>
      </w:r>
      <w:r>
        <w:rPr>
          <w:rFonts w:ascii="Arial" w:hAnsi="Arial" w:cs="Arial"/>
          <w:sz w:val="24"/>
          <w:szCs w:val="24"/>
        </w:rPr>
        <w:t xml:space="preserve">.  </w:t>
      </w:r>
    </w:p>
    <w:p w:rsidR="00C4015E" w:rsidRDefault="00C4015E" w:rsidP="00FE0B83">
      <w:pPr>
        <w:spacing w:after="0"/>
        <w:rPr>
          <w:rFonts w:ascii="Arial" w:hAnsi="Arial" w:cs="Arial"/>
          <w:sz w:val="24"/>
          <w:szCs w:val="24"/>
        </w:rPr>
      </w:pPr>
    </w:p>
    <w:p w:rsidR="00C4015E" w:rsidRDefault="00C4015E" w:rsidP="00FE0B83">
      <w:pPr>
        <w:spacing w:after="0"/>
        <w:rPr>
          <w:rFonts w:ascii="Arial" w:hAnsi="Arial" w:cs="Arial"/>
          <w:sz w:val="24"/>
          <w:szCs w:val="24"/>
        </w:rPr>
      </w:pPr>
      <w:r>
        <w:rPr>
          <w:rFonts w:ascii="Arial" w:hAnsi="Arial" w:cs="Arial"/>
          <w:sz w:val="24"/>
          <w:szCs w:val="24"/>
        </w:rPr>
        <w:lastRenderedPageBreak/>
        <w:t xml:space="preserve">With regard to the </w:t>
      </w:r>
      <w:r w:rsidRPr="00E73D5B">
        <w:rPr>
          <w:rFonts w:ascii="Arial" w:hAnsi="Arial" w:cs="Arial"/>
          <w:b/>
          <w:sz w:val="24"/>
          <w:szCs w:val="24"/>
        </w:rPr>
        <w:t>local protocol</w:t>
      </w:r>
      <w:r>
        <w:rPr>
          <w:rFonts w:ascii="Arial" w:hAnsi="Arial" w:cs="Arial"/>
          <w:sz w:val="24"/>
          <w:szCs w:val="24"/>
        </w:rPr>
        <w:t xml:space="preserve">, Members were keen to understand how this would help given that there is no </w:t>
      </w:r>
      <w:r w:rsidR="004602F0">
        <w:rPr>
          <w:rFonts w:ascii="Arial" w:hAnsi="Arial" w:cs="Arial"/>
          <w:sz w:val="24"/>
          <w:szCs w:val="24"/>
        </w:rPr>
        <w:t>lawful</w:t>
      </w:r>
      <w:r>
        <w:rPr>
          <w:rFonts w:ascii="Arial" w:hAnsi="Arial" w:cs="Arial"/>
          <w:sz w:val="24"/>
          <w:szCs w:val="24"/>
        </w:rPr>
        <w:t xml:space="preserve"> requirement to sign up.  The Committee also heard about the </w:t>
      </w:r>
      <w:r w:rsidRPr="00E73D5B">
        <w:rPr>
          <w:rFonts w:ascii="Arial" w:hAnsi="Arial" w:cs="Arial"/>
          <w:b/>
          <w:sz w:val="24"/>
          <w:szCs w:val="24"/>
        </w:rPr>
        <w:t>extensive publicity campaign which will be undertaken in the run up to the election period</w:t>
      </w:r>
      <w:r>
        <w:rPr>
          <w:rFonts w:ascii="Arial" w:hAnsi="Arial" w:cs="Arial"/>
          <w:sz w:val="24"/>
          <w:szCs w:val="24"/>
        </w:rPr>
        <w:t xml:space="preserve">, Members emphasised the importance of ensuring that the consequences of undertaking fraudulent activity </w:t>
      </w:r>
      <w:r w:rsidR="00E73D5B">
        <w:rPr>
          <w:rFonts w:ascii="Arial" w:hAnsi="Arial" w:cs="Arial"/>
          <w:sz w:val="24"/>
          <w:szCs w:val="24"/>
        </w:rPr>
        <w:t>was a major part of the campaign.</w:t>
      </w:r>
    </w:p>
    <w:p w:rsidR="00C4015E" w:rsidRDefault="00C4015E" w:rsidP="00FE0B83">
      <w:pPr>
        <w:spacing w:after="0"/>
        <w:rPr>
          <w:rFonts w:ascii="Arial" w:hAnsi="Arial" w:cs="Arial"/>
          <w:sz w:val="24"/>
          <w:szCs w:val="24"/>
        </w:rPr>
      </w:pPr>
    </w:p>
    <w:p w:rsidR="007A0B9C" w:rsidRDefault="00E73D5B" w:rsidP="00FE0B83">
      <w:pPr>
        <w:spacing w:after="0"/>
        <w:rPr>
          <w:rFonts w:ascii="Arial" w:hAnsi="Arial" w:cs="Arial"/>
          <w:sz w:val="24"/>
          <w:szCs w:val="24"/>
        </w:rPr>
      </w:pPr>
      <w:r>
        <w:rPr>
          <w:rFonts w:ascii="Arial" w:hAnsi="Arial" w:cs="Arial"/>
          <w:sz w:val="24"/>
          <w:szCs w:val="24"/>
        </w:rPr>
        <w:t xml:space="preserve">Finally, </w:t>
      </w:r>
      <w:r w:rsidR="00700518">
        <w:rPr>
          <w:rFonts w:ascii="Arial" w:hAnsi="Arial" w:cs="Arial"/>
          <w:sz w:val="24"/>
          <w:szCs w:val="24"/>
        </w:rPr>
        <w:t xml:space="preserve">Members were keen to ensure that more Police would be involved on election day rather than the THEOs.  </w:t>
      </w:r>
      <w:r w:rsidR="0057532D">
        <w:rPr>
          <w:rFonts w:ascii="Arial" w:hAnsi="Arial" w:cs="Arial"/>
          <w:sz w:val="24"/>
          <w:szCs w:val="24"/>
        </w:rPr>
        <w:t xml:space="preserve"> </w:t>
      </w:r>
    </w:p>
    <w:p w:rsidR="00F77101" w:rsidRDefault="00F77101" w:rsidP="00F77101">
      <w:pPr>
        <w:spacing w:after="0"/>
        <w:rPr>
          <w:rFonts w:ascii="Arial" w:hAnsi="Arial" w:cs="Arial"/>
          <w:sz w:val="24"/>
          <w:szCs w:val="24"/>
        </w:rPr>
      </w:pPr>
    </w:p>
    <w:p w:rsidR="00E73D5B" w:rsidRDefault="00E73D5B" w:rsidP="00F77101">
      <w:pPr>
        <w:spacing w:after="0"/>
        <w:rPr>
          <w:rFonts w:ascii="Arial" w:hAnsi="Arial" w:cs="Arial"/>
          <w:sz w:val="24"/>
          <w:szCs w:val="24"/>
        </w:rPr>
      </w:pPr>
      <w:r>
        <w:rPr>
          <w:rFonts w:ascii="Arial" w:hAnsi="Arial" w:cs="Arial"/>
          <w:sz w:val="24"/>
          <w:szCs w:val="24"/>
        </w:rPr>
        <w:t>The Committee asked to be kept up to date with the progress of this important work.</w:t>
      </w:r>
    </w:p>
    <w:p w:rsidR="00834115" w:rsidRDefault="00834115" w:rsidP="00FE0B83">
      <w:pPr>
        <w:spacing w:after="0"/>
        <w:rPr>
          <w:rFonts w:ascii="Arial" w:hAnsi="Arial" w:cs="Arial"/>
          <w:sz w:val="24"/>
          <w:szCs w:val="24"/>
        </w:rPr>
      </w:pPr>
    </w:p>
    <w:p w:rsidR="00026637" w:rsidRDefault="00026637" w:rsidP="00FE0B83">
      <w:pPr>
        <w:spacing w:after="0"/>
        <w:rPr>
          <w:rFonts w:ascii="Arial" w:hAnsi="Arial" w:cs="Arial"/>
          <w:sz w:val="24"/>
          <w:szCs w:val="24"/>
        </w:rPr>
      </w:pPr>
    </w:p>
    <w:sectPr w:rsidR="00026637" w:rsidSect="00E73D5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D1E"/>
    <w:multiLevelType w:val="multilevel"/>
    <w:tmpl w:val="7924F912"/>
    <w:lvl w:ilvl="0">
      <w:start w:val="1"/>
      <w:numFmt w:val="decimal"/>
      <w:lvlText w:val="%1."/>
      <w:lvlJc w:val="left"/>
      <w:pPr>
        <w:tabs>
          <w:tab w:val="num" w:pos="0"/>
        </w:tabs>
        <w:ind w:left="0" w:hanging="720"/>
      </w:pPr>
      <w:rPr>
        <w:rFonts w:ascii="Arial" w:hAnsi="Arial" w:cs="Times New Roman" w:hint="default"/>
        <w:b/>
        <w:i w:val="0"/>
        <w:sz w:val="24"/>
        <w:szCs w:val="24"/>
      </w:rPr>
    </w:lvl>
    <w:lvl w:ilvl="1">
      <w:start w:val="1"/>
      <w:numFmt w:val="decimal"/>
      <w:lvlText w:val="%1.%2"/>
      <w:lvlJc w:val="left"/>
      <w:pPr>
        <w:tabs>
          <w:tab w:val="num" w:pos="0"/>
        </w:tabs>
        <w:ind w:left="0" w:hanging="720"/>
      </w:pPr>
      <w:rPr>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FDA291B"/>
    <w:multiLevelType w:val="hybridMultilevel"/>
    <w:tmpl w:val="625E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5A3A51"/>
    <w:multiLevelType w:val="hybridMultilevel"/>
    <w:tmpl w:val="F2069778"/>
    <w:lvl w:ilvl="0" w:tplc="FEC8C40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53ABC"/>
    <w:multiLevelType w:val="hybridMultilevel"/>
    <w:tmpl w:val="20E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635457"/>
    <w:multiLevelType w:val="hybridMultilevel"/>
    <w:tmpl w:val="0BAC1E90"/>
    <w:lvl w:ilvl="0" w:tplc="C778EABE">
      <w:start w:val="20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CA7FC0"/>
    <w:multiLevelType w:val="hybridMultilevel"/>
    <w:tmpl w:val="95AE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83"/>
    <w:rsid w:val="00007261"/>
    <w:rsid w:val="00026637"/>
    <w:rsid w:val="000B3BDA"/>
    <w:rsid w:val="000E6851"/>
    <w:rsid w:val="00153941"/>
    <w:rsid w:val="00156B65"/>
    <w:rsid w:val="00157688"/>
    <w:rsid w:val="001C1AD6"/>
    <w:rsid w:val="001D1EE7"/>
    <w:rsid w:val="00232942"/>
    <w:rsid w:val="00234A79"/>
    <w:rsid w:val="00282FBB"/>
    <w:rsid w:val="002B5743"/>
    <w:rsid w:val="002C7C3F"/>
    <w:rsid w:val="002D66BC"/>
    <w:rsid w:val="00322627"/>
    <w:rsid w:val="0034284D"/>
    <w:rsid w:val="00344751"/>
    <w:rsid w:val="003950DE"/>
    <w:rsid w:val="00396267"/>
    <w:rsid w:val="003B566F"/>
    <w:rsid w:val="003E08BF"/>
    <w:rsid w:val="00405E87"/>
    <w:rsid w:val="004602F0"/>
    <w:rsid w:val="00462EE2"/>
    <w:rsid w:val="00487787"/>
    <w:rsid w:val="00503F03"/>
    <w:rsid w:val="00533FF9"/>
    <w:rsid w:val="005575DF"/>
    <w:rsid w:val="0057532D"/>
    <w:rsid w:val="00603EDE"/>
    <w:rsid w:val="00626125"/>
    <w:rsid w:val="00643AA1"/>
    <w:rsid w:val="00656397"/>
    <w:rsid w:val="00672465"/>
    <w:rsid w:val="006973A4"/>
    <w:rsid w:val="00700518"/>
    <w:rsid w:val="00703672"/>
    <w:rsid w:val="00713BF2"/>
    <w:rsid w:val="007252E3"/>
    <w:rsid w:val="00730218"/>
    <w:rsid w:val="0073076F"/>
    <w:rsid w:val="007565BD"/>
    <w:rsid w:val="00757BCD"/>
    <w:rsid w:val="00780A33"/>
    <w:rsid w:val="007A0B9C"/>
    <w:rsid w:val="007A48F4"/>
    <w:rsid w:val="00834115"/>
    <w:rsid w:val="00854202"/>
    <w:rsid w:val="008D2BAA"/>
    <w:rsid w:val="0091021E"/>
    <w:rsid w:val="00932498"/>
    <w:rsid w:val="009368EE"/>
    <w:rsid w:val="00960835"/>
    <w:rsid w:val="00A067A0"/>
    <w:rsid w:val="00A449DC"/>
    <w:rsid w:val="00AA29B6"/>
    <w:rsid w:val="00AA7B1F"/>
    <w:rsid w:val="00B239AF"/>
    <w:rsid w:val="00B56293"/>
    <w:rsid w:val="00BA6053"/>
    <w:rsid w:val="00BC03DF"/>
    <w:rsid w:val="00BD294C"/>
    <w:rsid w:val="00C1716E"/>
    <w:rsid w:val="00C4015E"/>
    <w:rsid w:val="00C56FF8"/>
    <w:rsid w:val="00C643AA"/>
    <w:rsid w:val="00C66CF0"/>
    <w:rsid w:val="00D24387"/>
    <w:rsid w:val="00DD43DA"/>
    <w:rsid w:val="00DF6B30"/>
    <w:rsid w:val="00E22C07"/>
    <w:rsid w:val="00E73D5B"/>
    <w:rsid w:val="00EC6ED7"/>
    <w:rsid w:val="00EE33E0"/>
    <w:rsid w:val="00F77101"/>
    <w:rsid w:val="00FB4EB7"/>
    <w:rsid w:val="00FE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E7"/>
    <w:pPr>
      <w:ind w:left="720"/>
      <w:contextualSpacing/>
    </w:pPr>
  </w:style>
  <w:style w:type="paragraph" w:styleId="BalloonText">
    <w:name w:val="Balloon Text"/>
    <w:basedOn w:val="Normal"/>
    <w:link w:val="BalloonTextChar"/>
    <w:uiPriority w:val="99"/>
    <w:semiHidden/>
    <w:unhideWhenUsed/>
    <w:rsid w:val="003E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BF"/>
    <w:rPr>
      <w:rFonts w:ascii="Tahoma" w:hAnsi="Tahoma" w:cs="Tahoma"/>
      <w:sz w:val="16"/>
      <w:szCs w:val="16"/>
    </w:rPr>
  </w:style>
  <w:style w:type="table" w:styleId="TableGrid">
    <w:name w:val="Table Grid"/>
    <w:basedOn w:val="TableNormal"/>
    <w:uiPriority w:val="59"/>
    <w:rsid w:val="0015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E7"/>
    <w:pPr>
      <w:ind w:left="720"/>
      <w:contextualSpacing/>
    </w:pPr>
  </w:style>
  <w:style w:type="paragraph" w:styleId="BalloonText">
    <w:name w:val="Balloon Text"/>
    <w:basedOn w:val="Normal"/>
    <w:link w:val="BalloonTextChar"/>
    <w:uiPriority w:val="99"/>
    <w:semiHidden/>
    <w:unhideWhenUsed/>
    <w:rsid w:val="003E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BF"/>
    <w:rPr>
      <w:rFonts w:ascii="Tahoma" w:hAnsi="Tahoma" w:cs="Tahoma"/>
      <w:sz w:val="16"/>
      <w:szCs w:val="16"/>
    </w:rPr>
  </w:style>
  <w:style w:type="table" w:styleId="TableGrid">
    <w:name w:val="Table Grid"/>
    <w:basedOn w:val="TableNormal"/>
    <w:uiPriority w:val="59"/>
    <w:rsid w:val="0015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6281">
      <w:bodyDiv w:val="1"/>
      <w:marLeft w:val="0"/>
      <w:marRight w:val="0"/>
      <w:marTop w:val="0"/>
      <w:marBottom w:val="0"/>
      <w:divBdr>
        <w:top w:val="none" w:sz="0" w:space="0" w:color="auto"/>
        <w:left w:val="none" w:sz="0" w:space="0" w:color="auto"/>
        <w:bottom w:val="none" w:sz="0" w:space="0" w:color="auto"/>
        <w:right w:val="none" w:sz="0" w:space="0" w:color="auto"/>
      </w:divBdr>
    </w:div>
    <w:div w:id="494304371">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Beserve</dc:creator>
  <cp:lastModifiedBy>Matthew Mannion</cp:lastModifiedBy>
  <cp:revision>2</cp:revision>
  <cp:lastPrinted>2013-10-02T11:26:00Z</cp:lastPrinted>
  <dcterms:created xsi:type="dcterms:W3CDTF">2013-10-10T13:43:00Z</dcterms:created>
  <dcterms:modified xsi:type="dcterms:W3CDTF">2013-10-10T13:43:00Z</dcterms:modified>
</cp:coreProperties>
</file>