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2155C" w14:textId="77777777" w:rsidR="0042368B" w:rsidRDefault="0042368B">
      <w:pPr>
        <w:rPr>
          <w:sz w:val="2"/>
        </w:rPr>
      </w:pPr>
    </w:p>
    <w:p w14:paraId="68AA337A" w14:textId="77777777" w:rsidR="0042368B" w:rsidRDefault="0042368B">
      <w:pPr>
        <w:rPr>
          <w:sz w:val="2"/>
        </w:rPr>
      </w:pPr>
    </w:p>
    <w:p w14:paraId="6485ACFB" w14:textId="77777777" w:rsidR="0042368B" w:rsidRDefault="0042368B">
      <w:pPr>
        <w:rPr>
          <w:sz w:val="2"/>
        </w:rPr>
      </w:pPr>
    </w:p>
    <w:p w14:paraId="7749F4F8" w14:textId="77777777" w:rsidR="0042368B" w:rsidRDefault="0042368B">
      <w:pPr>
        <w:rPr>
          <w:sz w:val="2"/>
        </w:rPr>
      </w:pPr>
    </w:p>
    <w:p w14:paraId="6B47BB7D" w14:textId="77777777" w:rsidR="0042368B" w:rsidRDefault="0042368B">
      <w:pPr>
        <w:rPr>
          <w:sz w:val="2"/>
        </w:rPr>
      </w:pPr>
    </w:p>
    <w:p w14:paraId="39F08BBE" w14:textId="77777777" w:rsidR="0042368B" w:rsidRDefault="0042368B">
      <w:pPr>
        <w:rPr>
          <w:sz w:val="2"/>
        </w:rPr>
      </w:pPr>
    </w:p>
    <w:p w14:paraId="5C2DD010" w14:textId="77777777" w:rsidR="0042368B" w:rsidRDefault="0042368B">
      <w:pPr>
        <w:rPr>
          <w:sz w:val="2"/>
        </w:rPr>
      </w:pPr>
    </w:p>
    <w:p w14:paraId="6493E00F" w14:textId="77777777" w:rsidR="0042368B" w:rsidRDefault="0042368B">
      <w:pPr>
        <w:rPr>
          <w:sz w:val="2"/>
        </w:rPr>
      </w:pPr>
    </w:p>
    <w:p w14:paraId="18078F05" w14:textId="77777777" w:rsidR="0042368B" w:rsidRDefault="0042368B">
      <w:pPr>
        <w:rPr>
          <w:sz w:val="2"/>
        </w:rPr>
      </w:pPr>
    </w:p>
    <w:p w14:paraId="7506780C" w14:textId="77777777" w:rsidR="0042368B" w:rsidRDefault="0042368B">
      <w:pPr>
        <w:rPr>
          <w:sz w:val="2"/>
        </w:rPr>
      </w:pPr>
    </w:p>
    <w:p w14:paraId="14385E45" w14:textId="77777777" w:rsidR="0042368B" w:rsidRDefault="0042368B">
      <w:pPr>
        <w:rPr>
          <w:sz w:val="2"/>
        </w:rPr>
      </w:pPr>
    </w:p>
    <w:p w14:paraId="518544EC" w14:textId="77777777" w:rsidR="0042368B" w:rsidRDefault="0042368B">
      <w:pPr>
        <w:rPr>
          <w:sz w:val="2"/>
        </w:rPr>
      </w:pPr>
    </w:p>
    <w:p w14:paraId="00B1F2FF" w14:textId="77777777" w:rsidR="008D1D55" w:rsidRPr="008D1D55" w:rsidRDefault="0042368B">
      <w:pPr>
        <w:rPr>
          <w:sz w:val="2"/>
        </w:rPr>
      </w:pPr>
      <w:r>
        <w:rPr>
          <w:noProof/>
          <w:lang w:eastAsia="en-GB"/>
        </w:rPr>
        <w:drawing>
          <wp:anchor distT="0" distB="0" distL="114300" distR="114300" simplePos="0" relativeHeight="251658240" behindDoc="0" locked="0" layoutInCell="1" allowOverlap="1" wp14:anchorId="55A5DD86" wp14:editId="57303711">
            <wp:simplePos x="0" y="0"/>
            <wp:positionH relativeFrom="column">
              <wp:posOffset>1565275</wp:posOffset>
            </wp:positionH>
            <wp:positionV relativeFrom="paragraph">
              <wp:posOffset>8255</wp:posOffset>
            </wp:positionV>
            <wp:extent cx="3488055" cy="821055"/>
            <wp:effectExtent l="0" t="0" r="0" b="0"/>
            <wp:wrapSquare wrapText="left"/>
            <wp:docPr id="3" name="Picture 3" descr="West Midlands C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 Midlands CA 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055" cy="821055"/>
                    </a:xfrm>
                    <a:prstGeom prst="rect">
                      <a:avLst/>
                    </a:prstGeom>
                    <a:noFill/>
                  </pic:spPr>
                </pic:pic>
              </a:graphicData>
            </a:graphic>
            <wp14:sizeRelH relativeFrom="page">
              <wp14:pctWidth>0</wp14:pctWidth>
            </wp14:sizeRelH>
            <wp14:sizeRelV relativeFrom="page">
              <wp14:pctHeight>0</wp14:pctHeight>
            </wp14:sizeRelV>
          </wp:anchor>
        </w:drawing>
      </w:r>
    </w:p>
    <w:p w14:paraId="45C3CB45" w14:textId="77777777" w:rsidR="007550BA" w:rsidRPr="009F45D2" w:rsidRDefault="00980F9C" w:rsidP="00980F9C">
      <w:pPr>
        <w:jc w:val="left"/>
        <w:rPr>
          <w:sz w:val="40"/>
        </w:rPr>
      </w:pPr>
      <w:r>
        <w:rPr>
          <w:sz w:val="40"/>
        </w:rPr>
        <w:br w:type="textWrapping" w:clear="all"/>
      </w:r>
    </w:p>
    <w:p w14:paraId="0359FD79" w14:textId="77777777" w:rsidR="006F37B7" w:rsidRPr="008D3516" w:rsidRDefault="007550BA" w:rsidP="007550BA">
      <w:pPr>
        <w:jc w:val="center"/>
        <w:rPr>
          <w:b/>
          <w:sz w:val="44"/>
        </w:rPr>
      </w:pPr>
      <w:r w:rsidRPr="008D3516">
        <w:rPr>
          <w:b/>
          <w:sz w:val="44"/>
        </w:rPr>
        <w:t xml:space="preserve">     </w:t>
      </w:r>
    </w:p>
    <w:p w14:paraId="2E5DBD03" w14:textId="1F6F9C71" w:rsidR="007550BA" w:rsidRPr="008D3516" w:rsidRDefault="00900937" w:rsidP="007550BA">
      <w:pPr>
        <w:jc w:val="center"/>
        <w:rPr>
          <w:b/>
          <w:sz w:val="44"/>
        </w:rPr>
      </w:pPr>
      <w:r>
        <w:rPr>
          <w:b/>
          <w:sz w:val="44"/>
        </w:rPr>
        <w:t>Board</w:t>
      </w:r>
      <w:r w:rsidR="006046CA">
        <w:rPr>
          <w:b/>
          <w:sz w:val="44"/>
        </w:rPr>
        <w:t xml:space="preserve"> Meeting</w:t>
      </w:r>
    </w:p>
    <w:p w14:paraId="5D28DC74" w14:textId="77777777" w:rsidR="007550BA" w:rsidRDefault="007550BA" w:rsidP="007550BA">
      <w:pPr>
        <w:jc w:val="center"/>
        <w:rPr>
          <w:sz w:val="28"/>
        </w:rPr>
      </w:pPr>
    </w:p>
    <w:p w14:paraId="039E291C" w14:textId="77777777" w:rsidR="007550BA" w:rsidRPr="009F45D2" w:rsidRDefault="007550BA" w:rsidP="007550BA">
      <w:pPr>
        <w:jc w:val="center"/>
        <w:rPr>
          <w:sz w:val="10"/>
        </w:rPr>
      </w:pPr>
    </w:p>
    <w:tbl>
      <w:tblPr>
        <w:tblW w:w="10314" w:type="dxa"/>
        <w:tblLayout w:type="fixed"/>
        <w:tblLook w:val="01E0" w:firstRow="1" w:lastRow="1" w:firstColumn="1" w:lastColumn="1" w:noHBand="0" w:noVBand="0"/>
      </w:tblPr>
      <w:tblGrid>
        <w:gridCol w:w="3226"/>
        <w:gridCol w:w="4675"/>
        <w:gridCol w:w="2413"/>
      </w:tblGrid>
      <w:tr w:rsidR="0022045D" w14:paraId="01BB37FA" w14:textId="77777777" w:rsidTr="0080672E">
        <w:tc>
          <w:tcPr>
            <w:tcW w:w="3226" w:type="dxa"/>
          </w:tcPr>
          <w:p w14:paraId="659BB7EA" w14:textId="77777777" w:rsidR="0022045D" w:rsidRDefault="0022045D">
            <w:pPr>
              <w:tabs>
                <w:tab w:val="left" w:pos="3544"/>
              </w:tabs>
              <w:jc w:val="left"/>
              <w:rPr>
                <w:b/>
                <w:sz w:val="28"/>
                <w:szCs w:val="28"/>
              </w:rPr>
            </w:pPr>
          </w:p>
          <w:p w14:paraId="21EB744F" w14:textId="77777777" w:rsidR="0022045D" w:rsidRDefault="0022045D">
            <w:pPr>
              <w:tabs>
                <w:tab w:val="left" w:pos="3544"/>
              </w:tabs>
              <w:spacing w:after="240"/>
              <w:jc w:val="left"/>
              <w:rPr>
                <w:b/>
                <w:sz w:val="28"/>
                <w:szCs w:val="28"/>
              </w:rPr>
            </w:pPr>
            <w:r>
              <w:rPr>
                <w:b/>
                <w:sz w:val="28"/>
                <w:szCs w:val="28"/>
              </w:rPr>
              <w:t>Date</w:t>
            </w:r>
          </w:p>
        </w:tc>
        <w:tc>
          <w:tcPr>
            <w:tcW w:w="7088" w:type="dxa"/>
            <w:gridSpan w:val="2"/>
          </w:tcPr>
          <w:p w14:paraId="60D9CE8B" w14:textId="77777777" w:rsidR="0022045D" w:rsidRDefault="0022045D">
            <w:pPr>
              <w:pStyle w:val="Default"/>
              <w:rPr>
                <w:color w:val="auto"/>
                <w:sz w:val="28"/>
                <w:szCs w:val="28"/>
              </w:rPr>
            </w:pPr>
          </w:p>
          <w:p w14:paraId="1ED58E27" w14:textId="0B931AE5" w:rsidR="00DB553B" w:rsidRDefault="009E53F9" w:rsidP="009E53F9">
            <w:pPr>
              <w:pStyle w:val="Default"/>
              <w:rPr>
                <w:color w:val="auto"/>
                <w:sz w:val="28"/>
                <w:szCs w:val="28"/>
              </w:rPr>
            </w:pPr>
            <w:r>
              <w:rPr>
                <w:color w:val="auto"/>
                <w:sz w:val="32"/>
                <w:szCs w:val="32"/>
              </w:rPr>
              <w:t>12 May</w:t>
            </w:r>
            <w:r w:rsidR="001734F3">
              <w:rPr>
                <w:color w:val="auto"/>
                <w:sz w:val="32"/>
                <w:szCs w:val="32"/>
              </w:rPr>
              <w:t xml:space="preserve"> </w:t>
            </w:r>
            <w:r w:rsidR="0077680E">
              <w:rPr>
                <w:color w:val="auto"/>
                <w:sz w:val="32"/>
                <w:szCs w:val="32"/>
              </w:rPr>
              <w:t>2017</w:t>
            </w:r>
            <w:r w:rsidR="009F1051" w:rsidRPr="008D3516">
              <w:rPr>
                <w:color w:val="auto"/>
                <w:sz w:val="32"/>
                <w:szCs w:val="32"/>
              </w:rPr>
              <w:t xml:space="preserve"> </w:t>
            </w:r>
          </w:p>
        </w:tc>
      </w:tr>
      <w:tr w:rsidR="0022045D" w14:paraId="5EF23F3D" w14:textId="77777777" w:rsidTr="0080672E">
        <w:tc>
          <w:tcPr>
            <w:tcW w:w="3226" w:type="dxa"/>
            <w:hideMark/>
          </w:tcPr>
          <w:p w14:paraId="065F2214" w14:textId="77777777" w:rsidR="0022045D" w:rsidRDefault="0022045D">
            <w:pPr>
              <w:tabs>
                <w:tab w:val="left" w:pos="3544"/>
              </w:tabs>
              <w:spacing w:after="240"/>
              <w:jc w:val="left"/>
              <w:rPr>
                <w:b/>
                <w:sz w:val="28"/>
              </w:rPr>
            </w:pPr>
            <w:r>
              <w:rPr>
                <w:b/>
                <w:sz w:val="28"/>
              </w:rPr>
              <w:t>Report title</w:t>
            </w:r>
          </w:p>
        </w:tc>
        <w:tc>
          <w:tcPr>
            <w:tcW w:w="7088" w:type="dxa"/>
            <w:gridSpan w:val="2"/>
          </w:tcPr>
          <w:p w14:paraId="0AAB0BD9" w14:textId="77777777" w:rsidR="0022045D" w:rsidRPr="00900937" w:rsidRDefault="00900937" w:rsidP="00980F9C">
            <w:pPr>
              <w:tabs>
                <w:tab w:val="left" w:pos="3544"/>
              </w:tabs>
              <w:spacing w:after="120"/>
              <w:rPr>
                <w:rFonts w:cs="Arial"/>
                <w:sz w:val="32"/>
                <w:szCs w:val="32"/>
              </w:rPr>
            </w:pPr>
            <w:r w:rsidRPr="00900937">
              <w:rPr>
                <w:sz w:val="32"/>
                <w:szCs w:val="32"/>
              </w:rPr>
              <w:t>Financial Monitoring 2016/17</w:t>
            </w:r>
            <w:r w:rsidR="00980F9C" w:rsidRPr="00900937">
              <w:rPr>
                <w:sz w:val="32"/>
                <w:szCs w:val="32"/>
              </w:rPr>
              <w:tab/>
            </w:r>
          </w:p>
        </w:tc>
      </w:tr>
      <w:tr w:rsidR="00DB553B" w14:paraId="436B0F98" w14:textId="77777777" w:rsidTr="0080672E">
        <w:tc>
          <w:tcPr>
            <w:tcW w:w="3226" w:type="dxa"/>
          </w:tcPr>
          <w:p w14:paraId="0E70F9AF" w14:textId="77777777" w:rsidR="005051FE" w:rsidRPr="003E5037" w:rsidRDefault="00CE5FDA">
            <w:pPr>
              <w:tabs>
                <w:tab w:val="left" w:pos="3544"/>
              </w:tabs>
              <w:spacing w:after="240"/>
              <w:jc w:val="left"/>
              <w:rPr>
                <w:b/>
                <w:sz w:val="28"/>
              </w:rPr>
            </w:pPr>
            <w:r>
              <w:rPr>
                <w:b/>
                <w:sz w:val="28"/>
              </w:rPr>
              <w:t xml:space="preserve">Cabinet Member Portfolio Lead </w:t>
            </w:r>
          </w:p>
        </w:tc>
        <w:tc>
          <w:tcPr>
            <w:tcW w:w="7088" w:type="dxa"/>
            <w:gridSpan w:val="2"/>
          </w:tcPr>
          <w:p w14:paraId="1F275816" w14:textId="77777777" w:rsidR="00980F9C" w:rsidRPr="000357E0" w:rsidRDefault="00980F9C" w:rsidP="0042368B">
            <w:pPr>
              <w:tabs>
                <w:tab w:val="left" w:pos="3544"/>
              </w:tabs>
              <w:spacing w:after="120"/>
              <w:rPr>
                <w:rFonts w:cs="Arial"/>
                <w:sz w:val="32"/>
                <w:szCs w:val="32"/>
              </w:rPr>
            </w:pPr>
            <w:r w:rsidRPr="000357E0">
              <w:rPr>
                <w:rFonts w:cs="Arial"/>
                <w:sz w:val="32"/>
                <w:szCs w:val="32"/>
              </w:rPr>
              <w:t xml:space="preserve">Councillor Izzi Seccombe – Finance &amp; Investments </w:t>
            </w:r>
          </w:p>
        </w:tc>
      </w:tr>
      <w:tr w:rsidR="0022045D" w14:paraId="7F98A0CE" w14:textId="77777777" w:rsidTr="0080672E">
        <w:tc>
          <w:tcPr>
            <w:tcW w:w="3226" w:type="dxa"/>
            <w:hideMark/>
          </w:tcPr>
          <w:p w14:paraId="7D421E9F" w14:textId="77777777" w:rsidR="0022045D" w:rsidRDefault="0022045D">
            <w:pPr>
              <w:tabs>
                <w:tab w:val="left" w:pos="3544"/>
              </w:tabs>
              <w:spacing w:after="120"/>
              <w:jc w:val="left"/>
              <w:rPr>
                <w:b/>
                <w:sz w:val="28"/>
              </w:rPr>
            </w:pPr>
            <w:r>
              <w:rPr>
                <w:b/>
                <w:sz w:val="28"/>
              </w:rPr>
              <w:t>Accountable Chief Executive</w:t>
            </w:r>
          </w:p>
        </w:tc>
        <w:tc>
          <w:tcPr>
            <w:tcW w:w="7088" w:type="dxa"/>
            <w:gridSpan w:val="2"/>
          </w:tcPr>
          <w:p w14:paraId="6C9DA2E2" w14:textId="77777777" w:rsidR="0022045D" w:rsidRPr="000357E0" w:rsidRDefault="0042368B">
            <w:pPr>
              <w:tabs>
                <w:tab w:val="left" w:pos="2304"/>
                <w:tab w:val="left" w:pos="3544"/>
              </w:tabs>
              <w:jc w:val="left"/>
              <w:rPr>
                <w:sz w:val="28"/>
                <w:szCs w:val="28"/>
              </w:rPr>
            </w:pPr>
            <w:r>
              <w:rPr>
                <w:sz w:val="28"/>
                <w:szCs w:val="28"/>
              </w:rPr>
              <w:t>Martin Reeves</w:t>
            </w:r>
          </w:p>
          <w:p w14:paraId="767EB24E" w14:textId="16F1A5DC" w:rsidR="00DB553B" w:rsidRPr="000357E0" w:rsidRDefault="00DB553B">
            <w:pPr>
              <w:tabs>
                <w:tab w:val="left" w:pos="2304"/>
                <w:tab w:val="left" w:pos="3544"/>
              </w:tabs>
              <w:jc w:val="left"/>
              <w:rPr>
                <w:sz w:val="28"/>
                <w:szCs w:val="28"/>
              </w:rPr>
            </w:pPr>
            <w:r w:rsidRPr="000357E0">
              <w:rPr>
                <w:sz w:val="28"/>
                <w:szCs w:val="28"/>
              </w:rPr>
              <w:t xml:space="preserve">Email </w:t>
            </w:r>
            <w:r w:rsidR="0042368B">
              <w:rPr>
                <w:sz w:val="28"/>
                <w:szCs w:val="28"/>
              </w:rPr>
              <w:t>martin.reeves@coventry.gov.uk</w:t>
            </w:r>
          </w:p>
          <w:p w14:paraId="758B646D" w14:textId="77777777" w:rsidR="00DB553B" w:rsidRPr="000357E0" w:rsidRDefault="00DB553B">
            <w:pPr>
              <w:tabs>
                <w:tab w:val="left" w:pos="2304"/>
                <w:tab w:val="left" w:pos="3544"/>
              </w:tabs>
              <w:jc w:val="left"/>
              <w:rPr>
                <w:sz w:val="28"/>
                <w:szCs w:val="28"/>
              </w:rPr>
            </w:pPr>
          </w:p>
        </w:tc>
      </w:tr>
      <w:tr w:rsidR="0022045D" w14:paraId="2AB77E97" w14:textId="77777777" w:rsidTr="0080672E">
        <w:tc>
          <w:tcPr>
            <w:tcW w:w="3226" w:type="dxa"/>
            <w:hideMark/>
          </w:tcPr>
          <w:p w14:paraId="1D5DFEBE" w14:textId="77777777" w:rsidR="0022045D" w:rsidRDefault="0022045D">
            <w:pPr>
              <w:tabs>
                <w:tab w:val="left" w:pos="3544"/>
              </w:tabs>
              <w:spacing w:after="120"/>
              <w:jc w:val="left"/>
              <w:rPr>
                <w:b/>
                <w:sz w:val="28"/>
              </w:rPr>
            </w:pPr>
            <w:r>
              <w:rPr>
                <w:b/>
                <w:sz w:val="28"/>
              </w:rPr>
              <w:t>Accountable Employee</w:t>
            </w:r>
          </w:p>
        </w:tc>
        <w:tc>
          <w:tcPr>
            <w:tcW w:w="7088" w:type="dxa"/>
            <w:gridSpan w:val="2"/>
          </w:tcPr>
          <w:p w14:paraId="3A0274E6" w14:textId="77777777" w:rsidR="000F43DD" w:rsidRDefault="000F43DD" w:rsidP="00DB553B">
            <w:pPr>
              <w:tabs>
                <w:tab w:val="left" w:pos="2304"/>
                <w:tab w:val="left" w:pos="3544"/>
              </w:tabs>
              <w:jc w:val="left"/>
              <w:rPr>
                <w:sz w:val="28"/>
                <w:szCs w:val="28"/>
              </w:rPr>
            </w:pPr>
            <w:r>
              <w:rPr>
                <w:sz w:val="28"/>
                <w:szCs w:val="28"/>
              </w:rPr>
              <w:t xml:space="preserve">Mark Taylor </w:t>
            </w:r>
          </w:p>
          <w:p w14:paraId="0B4B6609" w14:textId="77777777" w:rsidR="00DB553B" w:rsidRPr="000357E0" w:rsidRDefault="000F43DD" w:rsidP="00DB553B">
            <w:pPr>
              <w:tabs>
                <w:tab w:val="left" w:pos="2304"/>
                <w:tab w:val="left" w:pos="3544"/>
              </w:tabs>
              <w:jc w:val="left"/>
              <w:rPr>
                <w:sz w:val="28"/>
                <w:szCs w:val="28"/>
              </w:rPr>
            </w:pPr>
            <w:r>
              <w:rPr>
                <w:sz w:val="28"/>
                <w:szCs w:val="28"/>
              </w:rPr>
              <w:t>Email Mark.Taylor@wmca.org.uk</w:t>
            </w:r>
          </w:p>
          <w:p w14:paraId="01F6A11B" w14:textId="77777777" w:rsidR="00DB553B" w:rsidRDefault="00DB553B" w:rsidP="00DB553B">
            <w:pPr>
              <w:tabs>
                <w:tab w:val="left" w:pos="2304"/>
                <w:tab w:val="left" w:pos="3544"/>
              </w:tabs>
              <w:jc w:val="left"/>
              <w:rPr>
                <w:sz w:val="28"/>
                <w:szCs w:val="28"/>
              </w:rPr>
            </w:pPr>
            <w:r w:rsidRPr="000357E0">
              <w:rPr>
                <w:sz w:val="28"/>
                <w:szCs w:val="28"/>
              </w:rPr>
              <w:t>Tel</w:t>
            </w:r>
            <w:r w:rsidR="0013168D" w:rsidRPr="000357E0">
              <w:rPr>
                <w:sz w:val="28"/>
                <w:szCs w:val="28"/>
              </w:rPr>
              <w:t xml:space="preserve"> 0121 214 7600</w:t>
            </w:r>
          </w:p>
          <w:p w14:paraId="66962FDF" w14:textId="77777777" w:rsidR="00A63B00" w:rsidRPr="000357E0" w:rsidRDefault="00A63B00" w:rsidP="00DB553B">
            <w:pPr>
              <w:tabs>
                <w:tab w:val="left" w:pos="2304"/>
                <w:tab w:val="left" w:pos="3544"/>
              </w:tabs>
              <w:jc w:val="left"/>
              <w:rPr>
                <w:sz w:val="28"/>
                <w:szCs w:val="28"/>
              </w:rPr>
            </w:pPr>
          </w:p>
        </w:tc>
      </w:tr>
      <w:tr w:rsidR="000357E0" w14:paraId="32303BB0" w14:textId="77777777" w:rsidTr="0080672E">
        <w:tc>
          <w:tcPr>
            <w:tcW w:w="3226" w:type="dxa"/>
          </w:tcPr>
          <w:p w14:paraId="5C803501" w14:textId="77777777" w:rsidR="000357E0" w:rsidRDefault="000357E0">
            <w:pPr>
              <w:tabs>
                <w:tab w:val="left" w:pos="3544"/>
              </w:tabs>
              <w:spacing w:after="120"/>
              <w:jc w:val="left"/>
              <w:rPr>
                <w:b/>
                <w:sz w:val="28"/>
              </w:rPr>
            </w:pPr>
            <w:r>
              <w:rPr>
                <w:b/>
                <w:sz w:val="28"/>
              </w:rPr>
              <w:t>Report to be/has been considered by</w:t>
            </w:r>
          </w:p>
        </w:tc>
        <w:tc>
          <w:tcPr>
            <w:tcW w:w="7088" w:type="dxa"/>
            <w:gridSpan w:val="2"/>
          </w:tcPr>
          <w:p w14:paraId="3D7E5283" w14:textId="153B0080" w:rsidR="000357E0" w:rsidRPr="0013168D" w:rsidRDefault="009E53F9">
            <w:pPr>
              <w:tabs>
                <w:tab w:val="left" w:pos="2304"/>
                <w:tab w:val="left" w:pos="3544"/>
              </w:tabs>
              <w:jc w:val="left"/>
              <w:rPr>
                <w:sz w:val="28"/>
                <w:szCs w:val="28"/>
                <w:highlight w:val="yellow"/>
              </w:rPr>
            </w:pPr>
            <w:r w:rsidRPr="009E53F9">
              <w:rPr>
                <w:sz w:val="28"/>
                <w:szCs w:val="28"/>
              </w:rPr>
              <w:t>WMCA Programme Board – 28 April 2017</w:t>
            </w:r>
          </w:p>
        </w:tc>
      </w:tr>
      <w:tr w:rsidR="00523E1E" w14:paraId="5CC1C167" w14:textId="77777777" w:rsidTr="0080672E">
        <w:trPr>
          <w:trHeight w:val="571"/>
        </w:trPr>
        <w:tc>
          <w:tcPr>
            <w:tcW w:w="3226" w:type="dxa"/>
          </w:tcPr>
          <w:p w14:paraId="7F6EAF71" w14:textId="77777777" w:rsidR="00523E1E" w:rsidRDefault="00523E1E" w:rsidP="00EB0605">
            <w:pPr>
              <w:tabs>
                <w:tab w:val="left" w:pos="3544"/>
              </w:tabs>
              <w:jc w:val="left"/>
              <w:rPr>
                <w:b/>
              </w:rPr>
            </w:pPr>
          </w:p>
        </w:tc>
        <w:tc>
          <w:tcPr>
            <w:tcW w:w="4675" w:type="dxa"/>
          </w:tcPr>
          <w:p w14:paraId="544D8074" w14:textId="77777777" w:rsidR="00523E1E" w:rsidRPr="00D925F8" w:rsidRDefault="00523E1E" w:rsidP="00EB0605">
            <w:pPr>
              <w:tabs>
                <w:tab w:val="left" w:pos="2304"/>
                <w:tab w:val="left" w:pos="3544"/>
              </w:tabs>
              <w:jc w:val="left"/>
            </w:pPr>
          </w:p>
        </w:tc>
        <w:tc>
          <w:tcPr>
            <w:tcW w:w="2413" w:type="dxa"/>
          </w:tcPr>
          <w:p w14:paraId="3C45CC77" w14:textId="77777777" w:rsidR="00523E1E" w:rsidRPr="00467509" w:rsidRDefault="00523E1E" w:rsidP="00EB0605">
            <w:pPr>
              <w:tabs>
                <w:tab w:val="left" w:pos="2304"/>
                <w:tab w:val="left" w:pos="3544"/>
              </w:tabs>
            </w:pPr>
          </w:p>
        </w:tc>
      </w:tr>
      <w:tr w:rsidR="00523E1E" w:rsidRPr="00B37CAD" w14:paraId="1772CFCC" w14:textId="77777777" w:rsidTr="00DB553B">
        <w:trPr>
          <w:trHeight w:val="80"/>
        </w:trPr>
        <w:tc>
          <w:tcPr>
            <w:tcW w:w="3226" w:type="dxa"/>
          </w:tcPr>
          <w:p w14:paraId="102573E6" w14:textId="77777777" w:rsidR="00523E1E" w:rsidRPr="00B37CAD" w:rsidRDefault="00523E1E" w:rsidP="00EB0605">
            <w:pPr>
              <w:tabs>
                <w:tab w:val="left" w:pos="3544"/>
              </w:tabs>
              <w:rPr>
                <w:b/>
                <w:sz w:val="12"/>
                <w:szCs w:val="12"/>
              </w:rPr>
            </w:pPr>
          </w:p>
        </w:tc>
        <w:tc>
          <w:tcPr>
            <w:tcW w:w="4675" w:type="dxa"/>
          </w:tcPr>
          <w:p w14:paraId="07DBEC1D" w14:textId="77777777" w:rsidR="00523E1E" w:rsidRPr="00B37CAD" w:rsidRDefault="00523E1E" w:rsidP="00EB0605">
            <w:pPr>
              <w:tabs>
                <w:tab w:val="left" w:pos="2304"/>
                <w:tab w:val="left" w:pos="3544"/>
              </w:tabs>
              <w:rPr>
                <w:color w:val="C00000"/>
                <w:sz w:val="12"/>
                <w:szCs w:val="12"/>
              </w:rPr>
            </w:pPr>
          </w:p>
        </w:tc>
        <w:tc>
          <w:tcPr>
            <w:tcW w:w="2413" w:type="dxa"/>
          </w:tcPr>
          <w:p w14:paraId="1AFDD8CC" w14:textId="77777777" w:rsidR="00523E1E" w:rsidRPr="00B37CAD" w:rsidRDefault="00523E1E" w:rsidP="00EB0605">
            <w:pPr>
              <w:tabs>
                <w:tab w:val="left" w:pos="2304"/>
                <w:tab w:val="left" w:pos="3544"/>
              </w:tabs>
              <w:rPr>
                <w:color w:val="C00000"/>
                <w:sz w:val="12"/>
                <w:szCs w:val="12"/>
              </w:rPr>
            </w:pPr>
          </w:p>
        </w:tc>
      </w:tr>
    </w:tbl>
    <w:p w14:paraId="2A9A75BD" w14:textId="77777777" w:rsidR="007550BA" w:rsidRDefault="007550BA" w:rsidP="007550BA">
      <w:pPr>
        <w:rPr>
          <w:rFonts w:cs="Arial"/>
          <w:b/>
        </w:rPr>
      </w:pPr>
      <w:r w:rsidRPr="00D925F8">
        <w:rPr>
          <w:rFonts w:cs="Arial"/>
          <w:b/>
        </w:rPr>
        <w:t>Recommendation(s) for action or decision:</w:t>
      </w:r>
    </w:p>
    <w:p w14:paraId="5641F60F" w14:textId="77777777" w:rsidR="00A63B00" w:rsidRDefault="00A63B00" w:rsidP="00A63B00">
      <w:pPr>
        <w:pStyle w:val="ListParagraph"/>
        <w:ind w:left="0"/>
        <w:rPr>
          <w:rFonts w:eastAsia="Times New Roman" w:cs="Arial"/>
          <w:b/>
        </w:rPr>
      </w:pPr>
    </w:p>
    <w:p w14:paraId="46C6DE10" w14:textId="77777777" w:rsidR="00A63B00" w:rsidRPr="00900937" w:rsidRDefault="00A63B00" w:rsidP="00A63B00">
      <w:pPr>
        <w:pStyle w:val="ListParagraph"/>
        <w:ind w:left="0"/>
        <w:rPr>
          <w:rFonts w:eastAsia="Times New Roman" w:cs="Arial"/>
          <w:b/>
        </w:rPr>
      </w:pPr>
      <w:r>
        <w:rPr>
          <w:rFonts w:eastAsia="Times New Roman" w:cs="Arial"/>
          <w:b/>
        </w:rPr>
        <w:t>WMCA Board</w:t>
      </w:r>
      <w:r w:rsidRPr="00900937">
        <w:rPr>
          <w:rFonts w:eastAsia="Times New Roman" w:cs="Arial"/>
          <w:b/>
        </w:rPr>
        <w:t xml:space="preserve"> is recommended to: </w:t>
      </w:r>
    </w:p>
    <w:p w14:paraId="2D80F1BE" w14:textId="77777777" w:rsidR="00A63B00" w:rsidRDefault="00A63B00" w:rsidP="007550BA">
      <w:pPr>
        <w:rPr>
          <w:rFonts w:cs="Arial"/>
          <w:b/>
        </w:rPr>
      </w:pPr>
    </w:p>
    <w:p w14:paraId="02A3A915" w14:textId="77777777" w:rsidR="005051FE" w:rsidRDefault="005051FE" w:rsidP="007550BA">
      <w:pPr>
        <w:rPr>
          <w:rFonts w:cs="Arial"/>
          <w:b/>
        </w:rPr>
      </w:pPr>
    </w:p>
    <w:p w14:paraId="4F81E01E" w14:textId="67834366" w:rsidR="00A63B00" w:rsidRDefault="00C42552" w:rsidP="00A63B00">
      <w:pPr>
        <w:pStyle w:val="ListParagraph"/>
        <w:numPr>
          <w:ilvl w:val="0"/>
          <w:numId w:val="34"/>
        </w:numPr>
        <w:tabs>
          <w:tab w:val="left" w:pos="851"/>
        </w:tabs>
        <w:ind w:left="426"/>
        <w:rPr>
          <w:rFonts w:cs="Arial"/>
        </w:rPr>
      </w:pPr>
      <w:r w:rsidRPr="00C42552">
        <w:rPr>
          <w:rFonts w:cs="Arial"/>
        </w:rPr>
        <w:t xml:space="preserve">Approve the 3 year advance payment of the Pension Fund employers superannuation </w:t>
      </w:r>
      <w:r>
        <w:rPr>
          <w:rFonts w:cs="Arial"/>
        </w:rPr>
        <w:t xml:space="preserve">  </w:t>
      </w:r>
      <w:r w:rsidRPr="00C42552">
        <w:rPr>
          <w:rFonts w:cs="Arial"/>
        </w:rPr>
        <w:t>contribution given the discount available from the Pension Fund.</w:t>
      </w:r>
    </w:p>
    <w:p w14:paraId="70E7F2F6" w14:textId="77777777" w:rsidR="00A63B00" w:rsidRDefault="00A63B00" w:rsidP="00A63B00">
      <w:pPr>
        <w:pStyle w:val="ListParagraph"/>
        <w:tabs>
          <w:tab w:val="left" w:pos="851"/>
        </w:tabs>
        <w:ind w:left="426"/>
        <w:rPr>
          <w:rFonts w:cs="Arial"/>
        </w:rPr>
      </w:pPr>
    </w:p>
    <w:p w14:paraId="7E2D2575" w14:textId="447FABA0" w:rsidR="007550BA" w:rsidRPr="00A63B00" w:rsidRDefault="00900937" w:rsidP="00A63B00">
      <w:pPr>
        <w:pStyle w:val="ListParagraph"/>
        <w:numPr>
          <w:ilvl w:val="0"/>
          <w:numId w:val="34"/>
        </w:numPr>
        <w:tabs>
          <w:tab w:val="left" w:pos="851"/>
        </w:tabs>
        <w:ind w:left="426"/>
        <w:rPr>
          <w:rFonts w:cs="Arial"/>
        </w:rPr>
      </w:pPr>
      <w:r w:rsidRPr="00A63B00">
        <w:rPr>
          <w:rFonts w:cs="Arial"/>
        </w:rPr>
        <w:t xml:space="preserve">Note the </w:t>
      </w:r>
      <w:r w:rsidR="009B2291" w:rsidRPr="00A63B00">
        <w:rPr>
          <w:rFonts w:cs="Arial"/>
        </w:rPr>
        <w:t>final outturn</w:t>
      </w:r>
      <w:r w:rsidRPr="00A63B00">
        <w:rPr>
          <w:rFonts w:cs="Arial"/>
        </w:rPr>
        <w:t xml:space="preserve"> position </w:t>
      </w:r>
      <w:r w:rsidR="009B2291" w:rsidRPr="00A63B00">
        <w:rPr>
          <w:rFonts w:cs="Arial"/>
        </w:rPr>
        <w:t>for 2016/17</w:t>
      </w:r>
      <w:r w:rsidR="00EB0605" w:rsidRPr="00A63B00">
        <w:rPr>
          <w:rFonts w:cs="Arial"/>
        </w:rPr>
        <w:t>.</w:t>
      </w:r>
    </w:p>
    <w:p w14:paraId="2502EA63" w14:textId="77777777" w:rsidR="00A409D8" w:rsidRDefault="00A409D8" w:rsidP="007550BA">
      <w:pPr>
        <w:pStyle w:val="ListParagraph"/>
        <w:ind w:left="0"/>
        <w:rPr>
          <w:rFonts w:cs="Arial"/>
        </w:rPr>
      </w:pPr>
    </w:p>
    <w:p w14:paraId="4EF608FF" w14:textId="77777777" w:rsidR="009E53F9" w:rsidRDefault="009E53F9" w:rsidP="007550BA">
      <w:pPr>
        <w:pStyle w:val="ListParagraph"/>
        <w:ind w:left="0"/>
        <w:rPr>
          <w:rFonts w:cs="Arial"/>
        </w:rPr>
      </w:pPr>
    </w:p>
    <w:p w14:paraId="4FC4037D" w14:textId="77777777" w:rsidR="009E53F9" w:rsidRDefault="009E53F9" w:rsidP="007550BA">
      <w:pPr>
        <w:pStyle w:val="ListParagraph"/>
        <w:ind w:left="0"/>
        <w:rPr>
          <w:rFonts w:cs="Arial"/>
        </w:rPr>
      </w:pPr>
    </w:p>
    <w:p w14:paraId="2DC6BEFC" w14:textId="77777777" w:rsidR="009E53F9" w:rsidRDefault="009E53F9" w:rsidP="007550BA">
      <w:pPr>
        <w:pStyle w:val="ListParagraph"/>
        <w:ind w:left="0"/>
        <w:rPr>
          <w:rFonts w:cs="Arial"/>
        </w:rPr>
      </w:pPr>
    </w:p>
    <w:p w14:paraId="3C998497" w14:textId="77777777" w:rsidR="009E53F9" w:rsidRDefault="009E53F9" w:rsidP="007550BA">
      <w:pPr>
        <w:pStyle w:val="ListParagraph"/>
        <w:ind w:left="0"/>
        <w:rPr>
          <w:rFonts w:cs="Arial"/>
        </w:rPr>
      </w:pPr>
    </w:p>
    <w:p w14:paraId="688073CA" w14:textId="77777777" w:rsidR="009E53F9" w:rsidRDefault="009E53F9" w:rsidP="007550BA">
      <w:pPr>
        <w:pStyle w:val="ListParagraph"/>
        <w:ind w:left="0"/>
        <w:rPr>
          <w:rFonts w:cs="Arial"/>
        </w:rPr>
      </w:pPr>
    </w:p>
    <w:p w14:paraId="22E6EB8B" w14:textId="77777777" w:rsidR="009E53F9" w:rsidRDefault="009E53F9" w:rsidP="007550BA">
      <w:pPr>
        <w:pStyle w:val="ListParagraph"/>
        <w:ind w:left="0"/>
        <w:rPr>
          <w:rFonts w:cs="Arial"/>
        </w:rPr>
      </w:pPr>
    </w:p>
    <w:p w14:paraId="0FE70133" w14:textId="77777777" w:rsidR="009E53F9" w:rsidRDefault="009E53F9" w:rsidP="007550BA">
      <w:pPr>
        <w:pStyle w:val="ListParagraph"/>
        <w:ind w:left="0"/>
        <w:rPr>
          <w:rFonts w:cs="Arial"/>
        </w:rPr>
      </w:pPr>
    </w:p>
    <w:p w14:paraId="2C25C2DE" w14:textId="77777777" w:rsidR="009E53F9" w:rsidRDefault="009E53F9" w:rsidP="007550BA">
      <w:pPr>
        <w:pStyle w:val="ListParagraph"/>
        <w:ind w:left="0"/>
        <w:rPr>
          <w:rFonts w:cs="Arial"/>
        </w:rPr>
      </w:pPr>
    </w:p>
    <w:p w14:paraId="7BE690FB" w14:textId="77777777" w:rsidR="006F37B7" w:rsidRDefault="006F37B7" w:rsidP="009F1051">
      <w:pPr>
        <w:numPr>
          <w:ilvl w:val="0"/>
          <w:numId w:val="28"/>
        </w:numPr>
        <w:rPr>
          <w:rFonts w:cs="Arial"/>
          <w:b/>
          <w:bCs/>
        </w:rPr>
      </w:pPr>
      <w:r>
        <w:rPr>
          <w:rFonts w:cs="Arial"/>
          <w:b/>
          <w:bCs/>
        </w:rPr>
        <w:lastRenderedPageBreak/>
        <w:t>Purpose</w:t>
      </w:r>
    </w:p>
    <w:p w14:paraId="5754F627" w14:textId="77777777" w:rsidR="006F37B7" w:rsidRDefault="006F37B7" w:rsidP="006F37B7">
      <w:pPr>
        <w:rPr>
          <w:rFonts w:cs="Arial"/>
          <w:bCs/>
        </w:rPr>
      </w:pPr>
    </w:p>
    <w:p w14:paraId="71741181" w14:textId="6BCA1109" w:rsidR="006F37B7" w:rsidRPr="00900937" w:rsidRDefault="00900937" w:rsidP="009F1051">
      <w:pPr>
        <w:numPr>
          <w:ilvl w:val="1"/>
          <w:numId w:val="28"/>
        </w:numPr>
        <w:ind w:left="709"/>
        <w:rPr>
          <w:rFonts w:cs="Arial"/>
          <w:bCs/>
        </w:rPr>
      </w:pPr>
      <w:r w:rsidRPr="00900937">
        <w:rPr>
          <w:rFonts w:cs="Arial"/>
          <w:bCs/>
        </w:rPr>
        <w:t xml:space="preserve">To provide an update of the WMCA finances as at the end of </w:t>
      </w:r>
      <w:r w:rsidR="009B2291">
        <w:rPr>
          <w:rFonts w:cs="Arial"/>
          <w:bCs/>
        </w:rPr>
        <w:t>March</w:t>
      </w:r>
      <w:r w:rsidR="00F6567A">
        <w:rPr>
          <w:rFonts w:cs="Arial"/>
          <w:bCs/>
        </w:rPr>
        <w:t xml:space="preserve"> </w:t>
      </w:r>
      <w:r w:rsidR="006046CA">
        <w:rPr>
          <w:rFonts w:cs="Arial"/>
          <w:bCs/>
        </w:rPr>
        <w:t>20</w:t>
      </w:r>
      <w:r w:rsidR="00F6567A">
        <w:rPr>
          <w:rFonts w:cs="Arial"/>
          <w:bCs/>
        </w:rPr>
        <w:t>17</w:t>
      </w:r>
      <w:r w:rsidRPr="00900937">
        <w:rPr>
          <w:rFonts w:cs="Arial"/>
          <w:bCs/>
        </w:rPr>
        <w:t>.</w:t>
      </w:r>
    </w:p>
    <w:p w14:paraId="0CD06BD1" w14:textId="77777777" w:rsidR="006F37B7" w:rsidRPr="00900937" w:rsidRDefault="006F37B7" w:rsidP="006F37B7">
      <w:pPr>
        <w:rPr>
          <w:rFonts w:cs="Arial"/>
          <w:bCs/>
        </w:rPr>
      </w:pPr>
    </w:p>
    <w:p w14:paraId="32C4DE69" w14:textId="77777777" w:rsidR="006F37B7" w:rsidRPr="00900937" w:rsidRDefault="00900937" w:rsidP="009F1051">
      <w:pPr>
        <w:numPr>
          <w:ilvl w:val="0"/>
          <w:numId w:val="28"/>
        </w:numPr>
        <w:rPr>
          <w:rFonts w:cs="Arial"/>
          <w:b/>
          <w:bCs/>
        </w:rPr>
      </w:pPr>
      <w:r w:rsidRPr="00900937">
        <w:rPr>
          <w:rFonts w:cs="Arial"/>
          <w:b/>
          <w:bCs/>
        </w:rPr>
        <w:t xml:space="preserve">Financial Monitoring </w:t>
      </w:r>
    </w:p>
    <w:p w14:paraId="45951F70" w14:textId="77777777" w:rsidR="006F37B7" w:rsidRPr="00900937" w:rsidRDefault="006F37B7" w:rsidP="006F37B7">
      <w:pPr>
        <w:rPr>
          <w:rFonts w:cs="Arial"/>
          <w:bCs/>
        </w:rPr>
      </w:pPr>
    </w:p>
    <w:p w14:paraId="04E3D57F" w14:textId="5492D8C9" w:rsidR="006F37B7" w:rsidRPr="00900937" w:rsidRDefault="006749AC" w:rsidP="009F1051">
      <w:pPr>
        <w:numPr>
          <w:ilvl w:val="1"/>
          <w:numId w:val="28"/>
        </w:numPr>
        <w:ind w:left="709"/>
        <w:rPr>
          <w:rFonts w:cs="Arial"/>
          <w:bCs/>
        </w:rPr>
      </w:pPr>
      <w:r>
        <w:rPr>
          <w:rFonts w:cs="Arial"/>
          <w:bCs/>
        </w:rPr>
        <w:t>A s</w:t>
      </w:r>
      <w:r w:rsidR="00EB0605">
        <w:rPr>
          <w:rFonts w:cs="Arial"/>
          <w:bCs/>
        </w:rPr>
        <w:t>ummary of</w:t>
      </w:r>
      <w:r w:rsidR="00900937" w:rsidRPr="00900937">
        <w:rPr>
          <w:rFonts w:cs="Arial"/>
          <w:bCs/>
        </w:rPr>
        <w:t xml:space="preserve"> </w:t>
      </w:r>
      <w:r>
        <w:rPr>
          <w:rFonts w:cs="Arial"/>
          <w:bCs/>
        </w:rPr>
        <w:t xml:space="preserve">the revenue and capital </w:t>
      </w:r>
      <w:r w:rsidR="000F43DD">
        <w:rPr>
          <w:rFonts w:cs="Arial"/>
          <w:bCs/>
        </w:rPr>
        <w:t xml:space="preserve">financial outturn against the reported </w:t>
      </w:r>
      <w:r w:rsidR="00045915">
        <w:rPr>
          <w:rFonts w:cs="Arial"/>
          <w:bCs/>
        </w:rPr>
        <w:t>forecast</w:t>
      </w:r>
      <w:r w:rsidR="00900937" w:rsidRPr="00900937">
        <w:rPr>
          <w:rFonts w:cs="Arial"/>
          <w:bCs/>
        </w:rPr>
        <w:t xml:space="preserve"> are attached at </w:t>
      </w:r>
      <w:r w:rsidR="00DE716E">
        <w:rPr>
          <w:rFonts w:cs="Arial"/>
          <w:bCs/>
        </w:rPr>
        <w:t>A</w:t>
      </w:r>
      <w:r w:rsidR="00900937" w:rsidRPr="00900937">
        <w:rPr>
          <w:rFonts w:cs="Arial"/>
          <w:bCs/>
        </w:rPr>
        <w:t>ppendices 1 and 2.</w:t>
      </w:r>
      <w:r w:rsidR="00054301">
        <w:rPr>
          <w:rFonts w:cs="Arial"/>
          <w:bCs/>
        </w:rPr>
        <w:t xml:space="preserve"> A </w:t>
      </w:r>
      <w:r w:rsidR="006046CA">
        <w:rPr>
          <w:rFonts w:cs="Arial"/>
          <w:bCs/>
        </w:rPr>
        <w:t>S</w:t>
      </w:r>
      <w:r w:rsidR="00054301">
        <w:rPr>
          <w:rFonts w:cs="Arial"/>
          <w:bCs/>
        </w:rPr>
        <w:t xml:space="preserve">ummary Balance sheet </w:t>
      </w:r>
      <w:r w:rsidR="00F6567A">
        <w:rPr>
          <w:rFonts w:cs="Arial"/>
          <w:bCs/>
        </w:rPr>
        <w:t xml:space="preserve">is reported in </w:t>
      </w:r>
      <w:r w:rsidR="00DE716E">
        <w:rPr>
          <w:rFonts w:cs="Arial"/>
          <w:bCs/>
        </w:rPr>
        <w:t>A</w:t>
      </w:r>
      <w:r w:rsidR="00F6567A">
        <w:rPr>
          <w:rFonts w:cs="Arial"/>
          <w:bCs/>
        </w:rPr>
        <w:t xml:space="preserve">ppendix 3 </w:t>
      </w:r>
      <w:r w:rsidR="00054301">
        <w:rPr>
          <w:rFonts w:cs="Arial"/>
          <w:bCs/>
        </w:rPr>
        <w:t>and a summar</w:t>
      </w:r>
      <w:r w:rsidR="00F6567A">
        <w:rPr>
          <w:rFonts w:cs="Arial"/>
          <w:bCs/>
        </w:rPr>
        <w:t xml:space="preserve">y of the Investment Programme along with current commitments is </w:t>
      </w:r>
      <w:r w:rsidR="00054301">
        <w:rPr>
          <w:rFonts w:cs="Arial"/>
          <w:bCs/>
        </w:rPr>
        <w:t xml:space="preserve">included </w:t>
      </w:r>
      <w:r w:rsidR="00F6567A">
        <w:rPr>
          <w:rFonts w:cs="Arial"/>
          <w:bCs/>
        </w:rPr>
        <w:t xml:space="preserve">in </w:t>
      </w:r>
      <w:r w:rsidR="00DE716E">
        <w:rPr>
          <w:rFonts w:cs="Arial"/>
          <w:bCs/>
        </w:rPr>
        <w:t>A</w:t>
      </w:r>
      <w:r w:rsidR="00F6567A">
        <w:rPr>
          <w:rFonts w:cs="Arial"/>
          <w:bCs/>
        </w:rPr>
        <w:t>ppendices 4 and 5</w:t>
      </w:r>
      <w:r w:rsidR="00B279D0">
        <w:rPr>
          <w:rFonts w:cs="Arial"/>
          <w:bCs/>
        </w:rPr>
        <w:t xml:space="preserve">. </w:t>
      </w:r>
    </w:p>
    <w:p w14:paraId="3A6C23D8" w14:textId="77777777" w:rsidR="00045915" w:rsidRPr="00900937" w:rsidRDefault="00045915" w:rsidP="00201B04">
      <w:pPr>
        <w:ind w:left="709"/>
        <w:rPr>
          <w:rFonts w:cs="Arial"/>
          <w:bCs/>
        </w:rPr>
      </w:pPr>
    </w:p>
    <w:p w14:paraId="61A7F9F2" w14:textId="43ADC014" w:rsidR="000F43DD" w:rsidRDefault="000F43DD" w:rsidP="00BB4918">
      <w:pPr>
        <w:numPr>
          <w:ilvl w:val="1"/>
          <w:numId w:val="28"/>
        </w:numPr>
        <w:ind w:left="709"/>
        <w:rPr>
          <w:rFonts w:cs="Arial"/>
          <w:bCs/>
        </w:rPr>
      </w:pPr>
      <w:r>
        <w:rPr>
          <w:rFonts w:cs="Arial"/>
          <w:bCs/>
        </w:rPr>
        <w:t xml:space="preserve">The final outturn against the </w:t>
      </w:r>
      <w:r w:rsidR="0080672E">
        <w:rPr>
          <w:rFonts w:cs="Arial"/>
          <w:bCs/>
        </w:rPr>
        <w:t>t</w:t>
      </w:r>
      <w:r w:rsidR="00E10D17">
        <w:rPr>
          <w:rFonts w:cs="Arial"/>
          <w:bCs/>
        </w:rPr>
        <w:t>ransport budget was only £0.074</w:t>
      </w:r>
      <w:r>
        <w:rPr>
          <w:rFonts w:cs="Arial"/>
          <w:bCs/>
        </w:rPr>
        <w:t>m hi</w:t>
      </w:r>
      <w:r w:rsidR="00E10D17">
        <w:rPr>
          <w:rFonts w:cs="Arial"/>
          <w:bCs/>
        </w:rPr>
        <w:t>gher than forecast, being £0.083</w:t>
      </w:r>
      <w:r>
        <w:rPr>
          <w:rFonts w:cs="Arial"/>
          <w:bCs/>
        </w:rPr>
        <w:t>m lower tha</w:t>
      </w:r>
      <w:r w:rsidR="00093E8C">
        <w:rPr>
          <w:rFonts w:cs="Arial"/>
          <w:bCs/>
        </w:rPr>
        <w:t>n budgeted deficit at</w:t>
      </w:r>
      <w:r w:rsidR="00784A86">
        <w:rPr>
          <w:rFonts w:cs="Arial"/>
          <w:bCs/>
        </w:rPr>
        <w:t xml:space="preserve"> £0.856m for the year.</w:t>
      </w:r>
    </w:p>
    <w:p w14:paraId="405C8160" w14:textId="77777777" w:rsidR="000F43DD" w:rsidRDefault="000F43DD" w:rsidP="000F43DD">
      <w:pPr>
        <w:ind w:left="720"/>
        <w:rPr>
          <w:rFonts w:cs="Arial"/>
          <w:bCs/>
        </w:rPr>
      </w:pPr>
      <w:r>
        <w:rPr>
          <w:rFonts w:cs="Arial"/>
          <w:bCs/>
        </w:rPr>
        <w:t xml:space="preserve"> </w:t>
      </w:r>
    </w:p>
    <w:p w14:paraId="37DC1CF0" w14:textId="454B8A13" w:rsidR="006749AC" w:rsidRPr="00BB4918" w:rsidRDefault="006749AC" w:rsidP="00BB4918">
      <w:pPr>
        <w:numPr>
          <w:ilvl w:val="1"/>
          <w:numId w:val="28"/>
        </w:numPr>
        <w:ind w:left="709"/>
        <w:rPr>
          <w:rFonts w:cs="Arial"/>
          <w:bCs/>
        </w:rPr>
      </w:pPr>
      <w:r w:rsidRPr="00BB4918">
        <w:rPr>
          <w:rFonts w:cs="Arial"/>
          <w:bCs/>
        </w:rPr>
        <w:t>Key variances from forecast are one off costs within th</w:t>
      </w:r>
      <w:r w:rsidR="009733B4" w:rsidRPr="00BB4918">
        <w:rPr>
          <w:rFonts w:cs="Arial"/>
          <w:bCs/>
        </w:rPr>
        <w:t xml:space="preserve">e </w:t>
      </w:r>
      <w:r w:rsidR="009733B4" w:rsidRPr="0080672E">
        <w:rPr>
          <w:rFonts w:cs="Arial"/>
          <w:b/>
          <w:bCs/>
        </w:rPr>
        <w:t>ENTCS</w:t>
      </w:r>
      <w:r w:rsidR="009733B4" w:rsidRPr="00BB4918">
        <w:rPr>
          <w:rFonts w:cs="Arial"/>
          <w:bCs/>
        </w:rPr>
        <w:t xml:space="preserve"> concessions</w:t>
      </w:r>
      <w:r w:rsidR="00F43988">
        <w:rPr>
          <w:rFonts w:cs="Arial"/>
          <w:bCs/>
        </w:rPr>
        <w:t xml:space="preserve"> budget</w:t>
      </w:r>
      <w:r w:rsidR="009733B4" w:rsidRPr="00BB4918">
        <w:rPr>
          <w:rFonts w:cs="Arial"/>
          <w:bCs/>
        </w:rPr>
        <w:t xml:space="preserve"> relating</w:t>
      </w:r>
      <w:r w:rsidRPr="00BB4918">
        <w:rPr>
          <w:rFonts w:cs="Arial"/>
          <w:bCs/>
        </w:rPr>
        <w:t xml:space="preserve"> to the purchase of </w:t>
      </w:r>
      <w:r w:rsidR="00846704">
        <w:rPr>
          <w:rFonts w:cs="Arial"/>
          <w:bCs/>
        </w:rPr>
        <w:t>Swift card readers</w:t>
      </w:r>
      <w:r w:rsidRPr="00BB4918">
        <w:rPr>
          <w:rFonts w:cs="Arial"/>
          <w:bCs/>
        </w:rPr>
        <w:t xml:space="preserve"> (£0.220m) and consultancy costs relating to Swift </w:t>
      </w:r>
      <w:r w:rsidR="00F6567A">
        <w:rPr>
          <w:rFonts w:cs="Arial"/>
          <w:bCs/>
        </w:rPr>
        <w:t xml:space="preserve">capping work </w:t>
      </w:r>
      <w:r w:rsidRPr="00BB4918">
        <w:rPr>
          <w:rFonts w:cs="Arial"/>
          <w:bCs/>
        </w:rPr>
        <w:t>(£0.270m)</w:t>
      </w:r>
      <w:r w:rsidR="0080672E">
        <w:rPr>
          <w:rFonts w:cs="Arial"/>
          <w:bCs/>
        </w:rPr>
        <w:t>,</w:t>
      </w:r>
      <w:r w:rsidR="009733B4" w:rsidRPr="00BB4918">
        <w:rPr>
          <w:rFonts w:cs="Arial"/>
          <w:bCs/>
        </w:rPr>
        <w:t xml:space="preserve"> offset by savings against the </w:t>
      </w:r>
      <w:r w:rsidR="0080672E">
        <w:rPr>
          <w:rFonts w:cs="Arial"/>
          <w:bCs/>
        </w:rPr>
        <w:t>c</w:t>
      </w:r>
      <w:r w:rsidR="009733B4" w:rsidRPr="00BB4918">
        <w:rPr>
          <w:rFonts w:cs="Arial"/>
          <w:bCs/>
        </w:rPr>
        <w:t xml:space="preserve">hild concessions budget of £0.100m due to slightly lower than forecast patronage. </w:t>
      </w:r>
    </w:p>
    <w:p w14:paraId="124EED98" w14:textId="77777777" w:rsidR="009733B4" w:rsidRDefault="009733B4" w:rsidP="006749AC">
      <w:pPr>
        <w:ind w:left="709"/>
        <w:rPr>
          <w:rFonts w:cs="Arial"/>
          <w:bCs/>
        </w:rPr>
      </w:pPr>
    </w:p>
    <w:p w14:paraId="78FDA1DA" w14:textId="6385882B" w:rsidR="00F02C25" w:rsidRDefault="00F6567A" w:rsidP="00F02C25">
      <w:pPr>
        <w:ind w:left="709"/>
        <w:rPr>
          <w:rFonts w:cs="Arial"/>
          <w:bCs/>
        </w:rPr>
      </w:pPr>
      <w:r w:rsidRPr="00F6567A">
        <w:rPr>
          <w:rFonts w:cs="Arial"/>
          <w:bCs/>
        </w:rPr>
        <w:t xml:space="preserve">The </w:t>
      </w:r>
      <w:r w:rsidRPr="00F95337">
        <w:rPr>
          <w:rFonts w:cs="Arial"/>
          <w:b/>
          <w:bCs/>
        </w:rPr>
        <w:t xml:space="preserve">FY </w:t>
      </w:r>
      <w:r w:rsidRPr="00F6567A">
        <w:rPr>
          <w:rFonts w:cs="Arial"/>
          <w:bCs/>
        </w:rPr>
        <w:t xml:space="preserve">variances against budget and forecast within finance costs are due to reorganisation costs which are offset by savings against loan interest, due to no borrowing taking place. Also there has been </w:t>
      </w:r>
      <w:r w:rsidR="00097240" w:rsidRPr="00F6567A">
        <w:rPr>
          <w:rFonts w:cs="Arial"/>
          <w:bCs/>
        </w:rPr>
        <w:t>a revenue</w:t>
      </w:r>
      <w:r w:rsidRPr="00F6567A">
        <w:rPr>
          <w:rFonts w:cs="Arial"/>
          <w:bCs/>
        </w:rPr>
        <w:t xml:space="preserve"> contribution to capital of £0.322m for additional digital advertising panels</w:t>
      </w:r>
      <w:r w:rsidR="0080672E">
        <w:rPr>
          <w:rFonts w:cs="Arial"/>
          <w:bCs/>
        </w:rPr>
        <w:t>,</w:t>
      </w:r>
      <w:r w:rsidRPr="00F6567A">
        <w:rPr>
          <w:rFonts w:cs="Arial"/>
          <w:bCs/>
        </w:rPr>
        <w:t xml:space="preserve"> funded by </w:t>
      </w:r>
      <w:r w:rsidR="000F43DD">
        <w:rPr>
          <w:rFonts w:cs="Arial"/>
          <w:bCs/>
        </w:rPr>
        <w:t xml:space="preserve">additional advertising </w:t>
      </w:r>
      <w:r w:rsidRPr="00F6567A">
        <w:rPr>
          <w:rFonts w:cs="Arial"/>
          <w:bCs/>
        </w:rPr>
        <w:t>revenue and the Metro 2030 study looking at future Metro works with regard to optimising costs and achieving savings.</w:t>
      </w:r>
    </w:p>
    <w:p w14:paraId="35372CE5" w14:textId="77777777" w:rsidR="009C5F28" w:rsidRDefault="009C5F28" w:rsidP="00F6567A">
      <w:pPr>
        <w:rPr>
          <w:rFonts w:cs="Arial"/>
          <w:bCs/>
        </w:rPr>
      </w:pPr>
    </w:p>
    <w:p w14:paraId="20C21B0B" w14:textId="54350FE5" w:rsidR="009C5F28" w:rsidRDefault="009C5F28" w:rsidP="009C5F28">
      <w:pPr>
        <w:ind w:left="709"/>
        <w:rPr>
          <w:rFonts w:cs="Arial"/>
          <w:bCs/>
        </w:rPr>
      </w:pPr>
      <w:r w:rsidRPr="008E1F22">
        <w:rPr>
          <w:rFonts w:cs="Arial"/>
          <w:bCs/>
        </w:rPr>
        <w:t xml:space="preserve">Specific commentary is included in </w:t>
      </w:r>
      <w:r w:rsidR="00DE716E">
        <w:rPr>
          <w:rFonts w:cs="Arial"/>
          <w:bCs/>
        </w:rPr>
        <w:t>A</w:t>
      </w:r>
      <w:r w:rsidRPr="008E1F22">
        <w:rPr>
          <w:rFonts w:cs="Arial"/>
          <w:bCs/>
        </w:rPr>
        <w:t>ppendix 1.</w:t>
      </w:r>
    </w:p>
    <w:p w14:paraId="51944445" w14:textId="77777777" w:rsidR="009C5F28" w:rsidRPr="00E344D2" w:rsidRDefault="009C5F28" w:rsidP="00E344D2">
      <w:pPr>
        <w:pStyle w:val="ListParagraph"/>
        <w:ind w:left="709"/>
        <w:rPr>
          <w:rFonts w:cs="Arial"/>
          <w:bCs/>
        </w:rPr>
      </w:pPr>
    </w:p>
    <w:p w14:paraId="400BEBA6" w14:textId="75E9CF1A" w:rsidR="008E1F22" w:rsidRDefault="00F02C25" w:rsidP="00217BD3">
      <w:pPr>
        <w:numPr>
          <w:ilvl w:val="1"/>
          <w:numId w:val="28"/>
        </w:numPr>
        <w:ind w:left="709"/>
        <w:rPr>
          <w:rFonts w:cs="Arial"/>
          <w:bCs/>
        </w:rPr>
      </w:pPr>
      <w:r w:rsidRPr="008E1F22">
        <w:rPr>
          <w:rFonts w:cs="Arial"/>
          <w:bCs/>
        </w:rPr>
        <w:t>Also s</w:t>
      </w:r>
      <w:r w:rsidR="00DD220C">
        <w:rPr>
          <w:rFonts w:cs="Arial"/>
          <w:bCs/>
        </w:rPr>
        <w:t xml:space="preserve">hown in </w:t>
      </w:r>
      <w:r w:rsidR="00DE716E">
        <w:rPr>
          <w:rFonts w:cs="Arial"/>
          <w:bCs/>
        </w:rPr>
        <w:t>A</w:t>
      </w:r>
      <w:r w:rsidR="00DD220C">
        <w:rPr>
          <w:rFonts w:cs="Arial"/>
          <w:bCs/>
        </w:rPr>
        <w:t>ppendix 1 is the final</w:t>
      </w:r>
      <w:r w:rsidRPr="008E1F22">
        <w:rPr>
          <w:rFonts w:cs="Arial"/>
          <w:bCs/>
        </w:rPr>
        <w:t xml:space="preserve"> positi</w:t>
      </w:r>
      <w:r w:rsidR="00DD220C">
        <w:rPr>
          <w:rFonts w:cs="Arial"/>
          <w:bCs/>
        </w:rPr>
        <w:t>on of the WMCA operational</w:t>
      </w:r>
      <w:r w:rsidRPr="008E1F22">
        <w:rPr>
          <w:rFonts w:cs="Arial"/>
          <w:bCs/>
        </w:rPr>
        <w:t xml:space="preserve"> budget</w:t>
      </w:r>
      <w:r w:rsidR="00B96228">
        <w:rPr>
          <w:rFonts w:cs="Arial"/>
          <w:bCs/>
        </w:rPr>
        <w:t xml:space="preserve">. </w:t>
      </w:r>
      <w:r w:rsidR="00DD220C">
        <w:rPr>
          <w:rFonts w:cs="Arial"/>
          <w:bCs/>
        </w:rPr>
        <w:t xml:space="preserve">The final outturn shows a minor adverse variance from forecast of </w:t>
      </w:r>
      <w:r w:rsidR="00DD220C" w:rsidRPr="00DD220C">
        <w:rPr>
          <w:rFonts w:cs="Arial"/>
          <w:bCs/>
        </w:rPr>
        <w:t>£0.018m.</w:t>
      </w:r>
    </w:p>
    <w:p w14:paraId="245C1E51" w14:textId="77777777" w:rsidR="000F43DD" w:rsidRDefault="000F43DD" w:rsidP="008E1F22">
      <w:pPr>
        <w:ind w:left="709"/>
        <w:rPr>
          <w:rFonts w:cs="Arial"/>
          <w:bCs/>
        </w:rPr>
      </w:pPr>
    </w:p>
    <w:p w14:paraId="7D03C930" w14:textId="0A00D078" w:rsidR="00397ADB" w:rsidRPr="008E1F22" w:rsidRDefault="00B96228" w:rsidP="008E1F22">
      <w:pPr>
        <w:ind w:left="709"/>
        <w:rPr>
          <w:rFonts w:cs="Arial"/>
          <w:bCs/>
        </w:rPr>
      </w:pPr>
      <w:r>
        <w:rPr>
          <w:rFonts w:cs="Arial"/>
          <w:bCs/>
        </w:rPr>
        <w:t>Specific c</w:t>
      </w:r>
      <w:r w:rsidR="008E1F22">
        <w:rPr>
          <w:rFonts w:cs="Arial"/>
          <w:bCs/>
        </w:rPr>
        <w:t xml:space="preserve">ommentary </w:t>
      </w:r>
      <w:r>
        <w:rPr>
          <w:rFonts w:cs="Arial"/>
          <w:bCs/>
        </w:rPr>
        <w:t xml:space="preserve">is included in </w:t>
      </w:r>
      <w:r w:rsidR="00DE716E">
        <w:rPr>
          <w:rFonts w:cs="Arial"/>
          <w:bCs/>
        </w:rPr>
        <w:t>A</w:t>
      </w:r>
      <w:r>
        <w:rPr>
          <w:rFonts w:cs="Arial"/>
          <w:bCs/>
        </w:rPr>
        <w:t xml:space="preserve">ppendix 1. </w:t>
      </w:r>
    </w:p>
    <w:p w14:paraId="154A2662" w14:textId="77777777" w:rsidR="00741517" w:rsidRPr="00741517" w:rsidRDefault="00741517" w:rsidP="00741517">
      <w:pPr>
        <w:rPr>
          <w:rFonts w:cs="Arial"/>
          <w:bCs/>
        </w:rPr>
      </w:pPr>
    </w:p>
    <w:p w14:paraId="58AF3F76" w14:textId="143A9AD0" w:rsidR="00F02C25" w:rsidRPr="000F43DD" w:rsidRDefault="000F43DD" w:rsidP="000F43DD">
      <w:pPr>
        <w:numPr>
          <w:ilvl w:val="1"/>
          <w:numId w:val="28"/>
        </w:numPr>
        <w:ind w:left="709"/>
        <w:rPr>
          <w:rFonts w:cs="Arial"/>
          <w:bCs/>
        </w:rPr>
      </w:pPr>
      <w:r>
        <w:rPr>
          <w:rFonts w:cs="Arial"/>
          <w:bCs/>
        </w:rPr>
        <w:t xml:space="preserve">In </w:t>
      </w:r>
      <w:r w:rsidR="00DE716E">
        <w:rPr>
          <w:rFonts w:cs="Arial"/>
          <w:bCs/>
        </w:rPr>
        <w:t>A</w:t>
      </w:r>
      <w:r>
        <w:rPr>
          <w:rFonts w:cs="Arial"/>
          <w:bCs/>
        </w:rPr>
        <w:t>ppendix 2 t</w:t>
      </w:r>
      <w:r w:rsidR="00F02C25" w:rsidRPr="005B2971">
        <w:rPr>
          <w:rFonts w:cs="Arial"/>
          <w:bCs/>
        </w:rPr>
        <w:t>ransport majo</w:t>
      </w:r>
      <w:r w:rsidR="005C5B3E" w:rsidRPr="005B2971">
        <w:rPr>
          <w:rFonts w:cs="Arial"/>
          <w:bCs/>
        </w:rPr>
        <w:t>r schemes ended the year 18%</w:t>
      </w:r>
      <w:r w:rsidR="00F02C25" w:rsidRPr="005B2971">
        <w:rPr>
          <w:rFonts w:cs="Arial"/>
          <w:bCs/>
        </w:rPr>
        <w:t xml:space="preserve"> behind budget which is mainly as a result of delays to works on the Centenary Square, Edgbaston and Wolverhampton metro ex</w:t>
      </w:r>
      <w:r w:rsidR="00EA502D" w:rsidRPr="005B2971">
        <w:rPr>
          <w:rFonts w:cs="Arial"/>
          <w:bCs/>
        </w:rPr>
        <w:t>tensions relating to utility /</w:t>
      </w:r>
      <w:r w:rsidR="00F02C25" w:rsidRPr="005B2971">
        <w:rPr>
          <w:rFonts w:cs="Arial"/>
          <w:bCs/>
        </w:rPr>
        <w:t xml:space="preserve"> ground works</w:t>
      </w:r>
      <w:r w:rsidR="00EA502D" w:rsidRPr="005B2971">
        <w:rPr>
          <w:rFonts w:cs="Arial"/>
          <w:bCs/>
        </w:rPr>
        <w:t xml:space="preserve"> and land acquisitions</w:t>
      </w:r>
      <w:r w:rsidR="0080672E">
        <w:rPr>
          <w:rFonts w:cs="Arial"/>
          <w:bCs/>
        </w:rPr>
        <w:t>,</w:t>
      </w:r>
      <w:r>
        <w:rPr>
          <w:rFonts w:cs="Arial"/>
          <w:bCs/>
        </w:rPr>
        <w:t xml:space="preserve"> and w</w:t>
      </w:r>
      <w:r w:rsidR="00F02C25" w:rsidRPr="000F43DD">
        <w:rPr>
          <w:rFonts w:cs="Arial"/>
          <w:bCs/>
        </w:rPr>
        <w:t xml:space="preserve">ithin </w:t>
      </w:r>
      <w:r w:rsidR="00F6567A" w:rsidRPr="000F43DD">
        <w:rPr>
          <w:rFonts w:cs="Arial"/>
          <w:bCs/>
        </w:rPr>
        <w:t xml:space="preserve">other major projects the </w:t>
      </w:r>
      <w:r w:rsidR="005C5B3E" w:rsidRPr="000F43DD">
        <w:rPr>
          <w:rFonts w:cs="Arial"/>
          <w:bCs/>
        </w:rPr>
        <w:t xml:space="preserve">2016/17 </w:t>
      </w:r>
      <w:r w:rsidR="00F02C25" w:rsidRPr="000F43DD">
        <w:rPr>
          <w:rFonts w:cs="Arial"/>
          <w:bCs/>
        </w:rPr>
        <w:t>spend on the Birmin</w:t>
      </w:r>
      <w:r w:rsidR="00F6567A" w:rsidRPr="000F43DD">
        <w:rPr>
          <w:rFonts w:cs="Arial"/>
          <w:bCs/>
        </w:rPr>
        <w:t>gham City Centre scheme reflects</w:t>
      </w:r>
      <w:r w:rsidR="00AE09EE" w:rsidRPr="000F43DD">
        <w:rPr>
          <w:rFonts w:cs="Arial"/>
          <w:bCs/>
        </w:rPr>
        <w:t xml:space="preserve"> </w:t>
      </w:r>
      <w:r w:rsidR="00F02C25" w:rsidRPr="000F43DD">
        <w:rPr>
          <w:rFonts w:cs="Arial"/>
          <w:bCs/>
        </w:rPr>
        <w:t>safety works and the final account with the contractor.</w:t>
      </w:r>
    </w:p>
    <w:p w14:paraId="5622851B" w14:textId="77777777" w:rsidR="00F02C25" w:rsidRPr="005B2971" w:rsidRDefault="00F02C25" w:rsidP="00F02C25">
      <w:pPr>
        <w:ind w:left="709"/>
        <w:rPr>
          <w:rFonts w:cs="Arial"/>
          <w:bCs/>
        </w:rPr>
      </w:pPr>
    </w:p>
    <w:p w14:paraId="05594497" w14:textId="425903AD" w:rsidR="00F02C25" w:rsidRPr="005B2971" w:rsidRDefault="00EB0605" w:rsidP="009F1051">
      <w:pPr>
        <w:numPr>
          <w:ilvl w:val="1"/>
          <w:numId w:val="28"/>
        </w:numPr>
        <w:ind w:left="709"/>
        <w:rPr>
          <w:rFonts w:cs="Arial"/>
          <w:bCs/>
        </w:rPr>
      </w:pPr>
      <w:r w:rsidRPr="005B2971">
        <w:rPr>
          <w:rFonts w:cs="Arial"/>
          <w:bCs/>
        </w:rPr>
        <w:t>T</w:t>
      </w:r>
      <w:r w:rsidR="00F02C25" w:rsidRPr="005B2971">
        <w:rPr>
          <w:rFonts w:cs="Arial"/>
          <w:bCs/>
        </w:rPr>
        <w:t xml:space="preserve">he minor works programme </w:t>
      </w:r>
      <w:r w:rsidR="005C5B3E" w:rsidRPr="005B2971">
        <w:rPr>
          <w:rFonts w:cs="Arial"/>
          <w:bCs/>
        </w:rPr>
        <w:t>was</w:t>
      </w:r>
      <w:r w:rsidR="00F02C25" w:rsidRPr="005B2971">
        <w:rPr>
          <w:rFonts w:cs="Arial"/>
          <w:bCs/>
        </w:rPr>
        <w:t xml:space="preserve"> </w:t>
      </w:r>
      <w:r w:rsidR="00EA502D" w:rsidRPr="005B2971">
        <w:rPr>
          <w:rFonts w:cs="Arial"/>
          <w:bCs/>
        </w:rPr>
        <w:t>1</w:t>
      </w:r>
      <w:r w:rsidR="005C5B3E" w:rsidRPr="005B2971">
        <w:rPr>
          <w:rFonts w:cs="Arial"/>
          <w:bCs/>
        </w:rPr>
        <w:t>6</w:t>
      </w:r>
      <w:r w:rsidR="00F02C25" w:rsidRPr="005B2971">
        <w:rPr>
          <w:rFonts w:cs="Arial"/>
          <w:bCs/>
        </w:rPr>
        <w:t xml:space="preserve">% </w:t>
      </w:r>
      <w:r w:rsidR="005C5B3E" w:rsidRPr="005B2971">
        <w:rPr>
          <w:rFonts w:cs="Arial"/>
          <w:bCs/>
        </w:rPr>
        <w:t xml:space="preserve">(£0.9m) </w:t>
      </w:r>
      <w:r w:rsidR="00F02C25" w:rsidRPr="005B2971">
        <w:rPr>
          <w:rFonts w:cs="Arial"/>
          <w:bCs/>
        </w:rPr>
        <w:t>behind budget</w:t>
      </w:r>
      <w:r w:rsidR="0080672E">
        <w:rPr>
          <w:rFonts w:cs="Arial"/>
          <w:bCs/>
        </w:rPr>
        <w:t>,</w:t>
      </w:r>
      <w:r w:rsidR="00F02C25" w:rsidRPr="005B2971">
        <w:rPr>
          <w:rFonts w:cs="Arial"/>
          <w:bCs/>
        </w:rPr>
        <w:t xml:space="preserve"> mainly relating </w:t>
      </w:r>
      <w:r w:rsidR="00760B34" w:rsidRPr="005B2971">
        <w:rPr>
          <w:rFonts w:cs="Arial"/>
          <w:bCs/>
        </w:rPr>
        <w:t xml:space="preserve">minor variances across a number of projects, most significant of which being </w:t>
      </w:r>
      <w:r w:rsidR="00FC3E49" w:rsidRPr="005B2971">
        <w:rPr>
          <w:rFonts w:cs="Arial"/>
          <w:bCs/>
        </w:rPr>
        <w:t>the digital advertising panel roll out and park and ride development activity</w:t>
      </w:r>
      <w:r w:rsidR="00F95337">
        <w:rPr>
          <w:rFonts w:cs="Arial"/>
          <w:bCs/>
        </w:rPr>
        <w:t>.</w:t>
      </w:r>
    </w:p>
    <w:p w14:paraId="4CA8F7EC" w14:textId="77777777" w:rsidR="00F02C25" w:rsidRPr="005B2971" w:rsidRDefault="00F02C25" w:rsidP="00F02C25">
      <w:pPr>
        <w:ind w:left="709"/>
        <w:rPr>
          <w:rFonts w:cs="Arial"/>
          <w:bCs/>
        </w:rPr>
      </w:pPr>
    </w:p>
    <w:p w14:paraId="093BF2E0" w14:textId="2A39A67E" w:rsidR="00F02C25" w:rsidRDefault="00B8789D" w:rsidP="009F1051">
      <w:pPr>
        <w:numPr>
          <w:ilvl w:val="1"/>
          <w:numId w:val="28"/>
        </w:numPr>
        <w:ind w:left="709"/>
        <w:rPr>
          <w:rFonts w:cs="Arial"/>
          <w:bCs/>
        </w:rPr>
      </w:pPr>
      <w:r>
        <w:rPr>
          <w:rFonts w:cs="Arial"/>
          <w:bCs/>
        </w:rPr>
        <w:t>T</w:t>
      </w:r>
      <w:r w:rsidR="00F02C25" w:rsidRPr="005B2971">
        <w:rPr>
          <w:rFonts w:cs="Arial"/>
          <w:bCs/>
        </w:rPr>
        <w:t xml:space="preserve">he WMCA balance sheet as at </w:t>
      </w:r>
      <w:r w:rsidR="00EA4BB9" w:rsidRPr="005B2971">
        <w:rPr>
          <w:rFonts w:cs="Arial"/>
          <w:bCs/>
        </w:rPr>
        <w:t>31</w:t>
      </w:r>
      <w:r w:rsidR="003B2FAA" w:rsidRPr="005B2971">
        <w:rPr>
          <w:rFonts w:cs="Arial"/>
          <w:bCs/>
        </w:rPr>
        <w:t xml:space="preserve"> </w:t>
      </w:r>
      <w:r w:rsidR="00EA4BB9" w:rsidRPr="005B2971">
        <w:rPr>
          <w:rFonts w:cs="Arial"/>
          <w:bCs/>
        </w:rPr>
        <w:t>March</w:t>
      </w:r>
      <w:r w:rsidR="00A65AF9" w:rsidRPr="005B2971">
        <w:rPr>
          <w:rFonts w:cs="Arial"/>
          <w:bCs/>
        </w:rPr>
        <w:t xml:space="preserve"> </w:t>
      </w:r>
      <w:r w:rsidR="00F02C25" w:rsidRPr="005B2971">
        <w:rPr>
          <w:rFonts w:cs="Arial"/>
          <w:bCs/>
        </w:rPr>
        <w:t xml:space="preserve">is reported at </w:t>
      </w:r>
      <w:r w:rsidR="00DE716E">
        <w:rPr>
          <w:rFonts w:cs="Arial"/>
          <w:bCs/>
        </w:rPr>
        <w:t>A</w:t>
      </w:r>
      <w:r w:rsidR="00F02C25" w:rsidRPr="005B2971">
        <w:rPr>
          <w:rFonts w:cs="Arial"/>
          <w:bCs/>
        </w:rPr>
        <w:t>ppendix 3.</w:t>
      </w:r>
      <w:r>
        <w:rPr>
          <w:rFonts w:cs="Arial"/>
          <w:bCs/>
        </w:rPr>
        <w:t xml:space="preserve"> This shows a general fund balance of £1.825m as at 31 March 2017, which is significantly below recommended</w:t>
      </w:r>
      <w:r w:rsidR="00325095">
        <w:rPr>
          <w:rFonts w:cs="Arial"/>
          <w:bCs/>
        </w:rPr>
        <w:t xml:space="preserve"> levels.</w:t>
      </w:r>
    </w:p>
    <w:p w14:paraId="5BE1428E" w14:textId="77777777" w:rsidR="00B8789D" w:rsidRDefault="00B8789D" w:rsidP="00B8789D">
      <w:pPr>
        <w:pStyle w:val="ListParagraph"/>
        <w:rPr>
          <w:rFonts w:cs="Arial"/>
          <w:bCs/>
        </w:rPr>
      </w:pPr>
    </w:p>
    <w:tbl>
      <w:tblPr>
        <w:tblStyle w:val="TableGrid"/>
        <w:tblW w:w="0" w:type="auto"/>
        <w:tblInd w:w="2160" w:type="dxa"/>
        <w:tblLook w:val="04A0" w:firstRow="1" w:lastRow="0" w:firstColumn="1" w:lastColumn="0" w:noHBand="0" w:noVBand="1"/>
      </w:tblPr>
      <w:tblGrid>
        <w:gridCol w:w="6605"/>
        <w:gridCol w:w="568"/>
        <w:gridCol w:w="569"/>
        <w:gridCol w:w="569"/>
      </w:tblGrid>
      <w:tr w:rsidR="00325095" w14:paraId="2AF56527" w14:textId="77777777" w:rsidTr="00325095">
        <w:trPr>
          <w:trHeight w:val="2315"/>
        </w:trPr>
        <w:tc>
          <w:tcPr>
            <w:tcW w:w="6600" w:type="dxa"/>
          </w:tcPr>
          <w:tbl>
            <w:tblPr>
              <w:tblW w:w="6369" w:type="dxa"/>
              <w:tblLook w:val="04A0" w:firstRow="1" w:lastRow="0" w:firstColumn="1" w:lastColumn="0" w:noHBand="0" w:noVBand="1"/>
            </w:tblPr>
            <w:tblGrid>
              <w:gridCol w:w="2967"/>
              <w:gridCol w:w="1134"/>
              <w:gridCol w:w="1134"/>
              <w:gridCol w:w="1134"/>
            </w:tblGrid>
            <w:tr w:rsidR="0016725E" w:rsidRPr="0016725E" w14:paraId="5E772938" w14:textId="77777777" w:rsidTr="00325095">
              <w:trPr>
                <w:trHeight w:val="480"/>
              </w:trPr>
              <w:tc>
                <w:tcPr>
                  <w:tcW w:w="2967" w:type="dxa"/>
                  <w:tcBorders>
                    <w:top w:val="single" w:sz="8" w:space="0" w:color="auto"/>
                    <w:left w:val="single" w:sz="8" w:space="0" w:color="auto"/>
                    <w:bottom w:val="nil"/>
                    <w:right w:val="nil"/>
                  </w:tcBorders>
                  <w:shd w:val="clear" w:color="auto" w:fill="auto"/>
                  <w:noWrap/>
                  <w:vAlign w:val="bottom"/>
                  <w:hideMark/>
                </w:tcPr>
                <w:p w14:paraId="6BC330DA" w14:textId="77777777" w:rsidR="0016725E" w:rsidRPr="0016725E" w:rsidRDefault="00325095" w:rsidP="0016725E">
                  <w:pPr>
                    <w:jc w:val="left"/>
                    <w:rPr>
                      <w:rFonts w:cs="Arial"/>
                      <w:color w:val="000000"/>
                      <w:sz w:val="22"/>
                      <w:szCs w:val="22"/>
                      <w:lang w:eastAsia="en-GB"/>
                    </w:rPr>
                  </w:pPr>
                  <w:r>
                    <w:rPr>
                      <w:rFonts w:cs="Arial"/>
                      <w:color w:val="000000"/>
                      <w:sz w:val="22"/>
                      <w:szCs w:val="22"/>
                      <w:lang w:eastAsia="en-GB"/>
                    </w:rPr>
                    <w:lastRenderedPageBreak/>
                    <w:t>WMCA General Fund</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A361148" w14:textId="77777777" w:rsidR="0016725E" w:rsidRPr="0016725E" w:rsidRDefault="0016725E" w:rsidP="0016725E">
                  <w:pPr>
                    <w:jc w:val="center"/>
                    <w:rPr>
                      <w:rFonts w:cs="Arial"/>
                      <w:color w:val="000000"/>
                      <w:sz w:val="22"/>
                      <w:szCs w:val="22"/>
                      <w:lang w:eastAsia="en-GB"/>
                    </w:rPr>
                  </w:pPr>
                  <w:r w:rsidRPr="0016725E">
                    <w:rPr>
                      <w:rFonts w:cs="Arial"/>
                      <w:bCs/>
                      <w:color w:val="000000"/>
                      <w:sz w:val="22"/>
                      <w:szCs w:val="22"/>
                      <w:lang w:eastAsia="en-GB"/>
                    </w:rPr>
                    <w:t xml:space="preserve">   TFWM</w:t>
                  </w:r>
                </w:p>
              </w:tc>
              <w:tc>
                <w:tcPr>
                  <w:tcW w:w="1134" w:type="dxa"/>
                  <w:tcBorders>
                    <w:top w:val="single" w:sz="8" w:space="0" w:color="auto"/>
                    <w:left w:val="nil"/>
                    <w:bottom w:val="nil"/>
                    <w:right w:val="single" w:sz="8" w:space="0" w:color="auto"/>
                  </w:tcBorders>
                  <w:shd w:val="clear" w:color="auto" w:fill="auto"/>
                  <w:noWrap/>
                  <w:vAlign w:val="center"/>
                  <w:hideMark/>
                </w:tcPr>
                <w:p w14:paraId="4741DB2F" w14:textId="77777777" w:rsidR="0016725E" w:rsidRPr="0016725E" w:rsidRDefault="0016725E" w:rsidP="0016725E">
                  <w:pPr>
                    <w:jc w:val="center"/>
                    <w:rPr>
                      <w:rFonts w:cs="Arial"/>
                      <w:color w:val="000000"/>
                      <w:sz w:val="22"/>
                      <w:szCs w:val="22"/>
                      <w:lang w:eastAsia="en-GB"/>
                    </w:rPr>
                  </w:pPr>
                  <w:r w:rsidRPr="0016725E">
                    <w:rPr>
                      <w:rFonts w:cs="Arial"/>
                      <w:bCs/>
                      <w:color w:val="000000"/>
                      <w:sz w:val="22"/>
                      <w:szCs w:val="22"/>
                      <w:lang w:eastAsia="en-GB"/>
                    </w:rPr>
                    <w:t xml:space="preserve">  WMCA </w:t>
                  </w:r>
                </w:p>
              </w:tc>
              <w:tc>
                <w:tcPr>
                  <w:tcW w:w="1134" w:type="dxa"/>
                  <w:tcBorders>
                    <w:top w:val="single" w:sz="8" w:space="0" w:color="auto"/>
                    <w:left w:val="nil"/>
                    <w:bottom w:val="nil"/>
                    <w:right w:val="single" w:sz="8" w:space="0" w:color="auto"/>
                  </w:tcBorders>
                  <w:shd w:val="clear" w:color="auto" w:fill="auto"/>
                  <w:noWrap/>
                  <w:vAlign w:val="center"/>
                  <w:hideMark/>
                </w:tcPr>
                <w:p w14:paraId="448286B8" w14:textId="77777777" w:rsidR="0016725E" w:rsidRPr="0016725E" w:rsidRDefault="00325095" w:rsidP="0016725E">
                  <w:pPr>
                    <w:jc w:val="center"/>
                    <w:rPr>
                      <w:rFonts w:cs="Arial"/>
                      <w:color w:val="000000"/>
                      <w:sz w:val="22"/>
                      <w:szCs w:val="22"/>
                      <w:lang w:eastAsia="en-GB"/>
                    </w:rPr>
                  </w:pPr>
                  <w:r>
                    <w:rPr>
                      <w:rFonts w:cs="Arial"/>
                      <w:bCs/>
                      <w:color w:val="000000"/>
                      <w:sz w:val="22"/>
                      <w:szCs w:val="22"/>
                      <w:lang w:eastAsia="en-GB"/>
                    </w:rPr>
                    <w:t xml:space="preserve"> </w:t>
                  </w:r>
                  <w:r w:rsidR="0016725E" w:rsidRPr="0016725E">
                    <w:rPr>
                      <w:rFonts w:cs="Arial"/>
                      <w:bCs/>
                      <w:color w:val="000000"/>
                      <w:sz w:val="22"/>
                      <w:szCs w:val="22"/>
                      <w:lang w:eastAsia="en-GB"/>
                    </w:rPr>
                    <w:t>Total</w:t>
                  </w:r>
                </w:p>
              </w:tc>
            </w:tr>
            <w:tr w:rsidR="0016725E" w:rsidRPr="0016725E" w14:paraId="38A8E0F1" w14:textId="77777777" w:rsidTr="00325095">
              <w:trPr>
                <w:trHeight w:val="480"/>
              </w:trPr>
              <w:tc>
                <w:tcPr>
                  <w:tcW w:w="2967" w:type="dxa"/>
                  <w:tcBorders>
                    <w:top w:val="nil"/>
                    <w:left w:val="single" w:sz="8" w:space="0" w:color="auto"/>
                    <w:bottom w:val="single" w:sz="8" w:space="0" w:color="auto"/>
                    <w:right w:val="nil"/>
                  </w:tcBorders>
                  <w:shd w:val="clear" w:color="auto" w:fill="auto"/>
                  <w:noWrap/>
                  <w:vAlign w:val="bottom"/>
                  <w:hideMark/>
                </w:tcPr>
                <w:p w14:paraId="1C752429" w14:textId="77777777" w:rsidR="0016725E" w:rsidRPr="0016725E" w:rsidRDefault="0016725E" w:rsidP="0016725E">
                  <w:pPr>
                    <w:jc w:val="left"/>
                    <w:rPr>
                      <w:rFonts w:cs="Arial"/>
                      <w:color w:val="000000"/>
                      <w:sz w:val="22"/>
                      <w:szCs w:val="22"/>
                      <w:lang w:eastAsia="en-GB"/>
                    </w:rPr>
                  </w:pPr>
                  <w:r w:rsidRPr="0016725E">
                    <w:rPr>
                      <w:rFonts w:cs="Arial"/>
                      <w:color w:val="000000"/>
                      <w:sz w:val="22"/>
                      <w:szCs w:val="22"/>
                      <w:lang w:eastAsia="en-GB"/>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4F8F210" w14:textId="77777777" w:rsidR="0016725E" w:rsidRPr="0016725E" w:rsidRDefault="0016725E" w:rsidP="0016725E">
                  <w:pPr>
                    <w:jc w:val="center"/>
                    <w:rPr>
                      <w:rFonts w:cs="Arial"/>
                      <w:color w:val="000000"/>
                      <w:sz w:val="22"/>
                      <w:szCs w:val="22"/>
                      <w:lang w:eastAsia="en-GB"/>
                    </w:rPr>
                  </w:pPr>
                  <w:r w:rsidRPr="0016725E">
                    <w:rPr>
                      <w:rFonts w:cs="Arial"/>
                      <w:bCs/>
                      <w:color w:val="000000"/>
                      <w:sz w:val="22"/>
                      <w:szCs w:val="22"/>
                      <w:lang w:eastAsia="en-GB"/>
                    </w:rPr>
                    <w:t>£000</w:t>
                  </w:r>
                </w:p>
              </w:tc>
              <w:tc>
                <w:tcPr>
                  <w:tcW w:w="1134" w:type="dxa"/>
                  <w:tcBorders>
                    <w:top w:val="nil"/>
                    <w:left w:val="nil"/>
                    <w:bottom w:val="single" w:sz="8" w:space="0" w:color="auto"/>
                    <w:right w:val="single" w:sz="8" w:space="0" w:color="auto"/>
                  </w:tcBorders>
                  <w:shd w:val="clear" w:color="auto" w:fill="auto"/>
                  <w:noWrap/>
                  <w:vAlign w:val="center"/>
                  <w:hideMark/>
                </w:tcPr>
                <w:p w14:paraId="6D6B405A" w14:textId="77777777" w:rsidR="0016725E" w:rsidRPr="0016725E" w:rsidRDefault="0016725E" w:rsidP="0016725E">
                  <w:pPr>
                    <w:jc w:val="center"/>
                    <w:rPr>
                      <w:rFonts w:cs="Arial"/>
                      <w:color w:val="000000"/>
                      <w:sz w:val="22"/>
                      <w:szCs w:val="22"/>
                      <w:lang w:eastAsia="en-GB"/>
                    </w:rPr>
                  </w:pPr>
                  <w:r w:rsidRPr="0016725E">
                    <w:rPr>
                      <w:rFonts w:cs="Arial"/>
                      <w:bCs/>
                      <w:color w:val="000000"/>
                      <w:sz w:val="22"/>
                      <w:szCs w:val="22"/>
                      <w:lang w:eastAsia="en-GB"/>
                    </w:rPr>
                    <w:t>£000</w:t>
                  </w:r>
                </w:p>
              </w:tc>
              <w:tc>
                <w:tcPr>
                  <w:tcW w:w="1134" w:type="dxa"/>
                  <w:tcBorders>
                    <w:top w:val="nil"/>
                    <w:left w:val="nil"/>
                    <w:bottom w:val="single" w:sz="8" w:space="0" w:color="auto"/>
                    <w:right w:val="single" w:sz="8" w:space="0" w:color="auto"/>
                  </w:tcBorders>
                  <w:shd w:val="clear" w:color="auto" w:fill="auto"/>
                  <w:noWrap/>
                  <w:vAlign w:val="center"/>
                  <w:hideMark/>
                </w:tcPr>
                <w:p w14:paraId="4690B627" w14:textId="77777777" w:rsidR="0016725E" w:rsidRPr="0016725E" w:rsidRDefault="0016725E" w:rsidP="0016725E">
                  <w:pPr>
                    <w:jc w:val="center"/>
                    <w:rPr>
                      <w:rFonts w:cs="Arial"/>
                      <w:color w:val="000000"/>
                      <w:sz w:val="22"/>
                      <w:szCs w:val="22"/>
                      <w:lang w:eastAsia="en-GB"/>
                    </w:rPr>
                  </w:pPr>
                  <w:r w:rsidRPr="0016725E">
                    <w:rPr>
                      <w:rFonts w:cs="Arial"/>
                      <w:bCs/>
                      <w:color w:val="000000"/>
                      <w:sz w:val="22"/>
                      <w:szCs w:val="22"/>
                      <w:lang w:eastAsia="en-GB"/>
                    </w:rPr>
                    <w:t>£000</w:t>
                  </w:r>
                </w:p>
              </w:tc>
            </w:tr>
            <w:tr w:rsidR="0016725E" w:rsidRPr="0016725E" w14:paraId="18090FB7" w14:textId="77777777" w:rsidTr="00325095">
              <w:trPr>
                <w:trHeight w:val="480"/>
              </w:trPr>
              <w:tc>
                <w:tcPr>
                  <w:tcW w:w="2967" w:type="dxa"/>
                  <w:tcBorders>
                    <w:top w:val="nil"/>
                    <w:left w:val="single" w:sz="8" w:space="0" w:color="auto"/>
                    <w:bottom w:val="nil"/>
                    <w:right w:val="nil"/>
                  </w:tcBorders>
                  <w:shd w:val="clear" w:color="auto" w:fill="auto"/>
                  <w:noWrap/>
                  <w:vAlign w:val="bottom"/>
                  <w:hideMark/>
                </w:tcPr>
                <w:p w14:paraId="41CA512C" w14:textId="77777777" w:rsidR="0016725E" w:rsidRPr="0016725E" w:rsidRDefault="0016725E" w:rsidP="0016725E">
                  <w:pPr>
                    <w:jc w:val="left"/>
                    <w:rPr>
                      <w:rFonts w:cs="Arial"/>
                      <w:color w:val="000000"/>
                      <w:sz w:val="22"/>
                      <w:szCs w:val="22"/>
                      <w:lang w:eastAsia="en-GB"/>
                    </w:rPr>
                  </w:pPr>
                  <w:r w:rsidRPr="0016725E">
                    <w:rPr>
                      <w:rFonts w:cs="Arial"/>
                      <w:bCs/>
                      <w:color w:val="000000"/>
                      <w:sz w:val="22"/>
                      <w:szCs w:val="22"/>
                      <w:lang w:eastAsia="en-GB"/>
                    </w:rPr>
                    <w:t>1 April 2016 Opening Balance</w:t>
                  </w:r>
                </w:p>
              </w:tc>
              <w:tc>
                <w:tcPr>
                  <w:tcW w:w="1134" w:type="dxa"/>
                  <w:tcBorders>
                    <w:top w:val="nil"/>
                    <w:left w:val="single" w:sz="8" w:space="0" w:color="auto"/>
                    <w:bottom w:val="nil"/>
                    <w:right w:val="single" w:sz="8" w:space="0" w:color="auto"/>
                  </w:tcBorders>
                  <w:shd w:val="clear" w:color="auto" w:fill="auto"/>
                  <w:noWrap/>
                  <w:vAlign w:val="bottom"/>
                  <w:hideMark/>
                </w:tcPr>
                <w:p w14:paraId="0998D3BD" w14:textId="77777777" w:rsidR="0016725E" w:rsidRPr="0016725E" w:rsidRDefault="0016725E" w:rsidP="0016725E">
                  <w:pPr>
                    <w:jc w:val="right"/>
                    <w:rPr>
                      <w:rFonts w:cs="Arial"/>
                      <w:color w:val="000000"/>
                      <w:sz w:val="22"/>
                      <w:szCs w:val="22"/>
                      <w:lang w:eastAsia="en-GB"/>
                    </w:rPr>
                  </w:pPr>
                  <w:r w:rsidRPr="0016725E">
                    <w:rPr>
                      <w:rFonts w:cs="Arial"/>
                      <w:bCs/>
                      <w:color w:val="000000"/>
                      <w:sz w:val="22"/>
                      <w:szCs w:val="22"/>
                      <w:lang w:eastAsia="en-GB"/>
                    </w:rPr>
                    <w:t>2,522</w:t>
                  </w:r>
                </w:p>
              </w:tc>
              <w:tc>
                <w:tcPr>
                  <w:tcW w:w="1134" w:type="dxa"/>
                  <w:tcBorders>
                    <w:top w:val="nil"/>
                    <w:left w:val="nil"/>
                    <w:bottom w:val="nil"/>
                    <w:right w:val="single" w:sz="8" w:space="0" w:color="auto"/>
                  </w:tcBorders>
                  <w:shd w:val="clear" w:color="auto" w:fill="auto"/>
                  <w:noWrap/>
                  <w:vAlign w:val="bottom"/>
                  <w:hideMark/>
                </w:tcPr>
                <w:p w14:paraId="46FFA977" w14:textId="77777777" w:rsidR="0016725E" w:rsidRPr="0016725E" w:rsidRDefault="0016725E" w:rsidP="0016725E">
                  <w:pPr>
                    <w:jc w:val="right"/>
                    <w:rPr>
                      <w:rFonts w:cs="Arial"/>
                      <w:color w:val="000000"/>
                      <w:sz w:val="22"/>
                      <w:szCs w:val="22"/>
                      <w:lang w:eastAsia="en-GB"/>
                    </w:rPr>
                  </w:pPr>
                  <w:r w:rsidRPr="0016725E">
                    <w:rPr>
                      <w:rFonts w:cs="Arial"/>
                      <w:color w:val="000000"/>
                      <w:sz w:val="22"/>
                      <w:szCs w:val="22"/>
                      <w:lang w:eastAsia="en-GB"/>
                    </w:rPr>
                    <w:t>0</w:t>
                  </w:r>
                </w:p>
              </w:tc>
              <w:tc>
                <w:tcPr>
                  <w:tcW w:w="1134" w:type="dxa"/>
                  <w:tcBorders>
                    <w:top w:val="nil"/>
                    <w:left w:val="nil"/>
                    <w:bottom w:val="nil"/>
                    <w:right w:val="single" w:sz="8" w:space="0" w:color="auto"/>
                  </w:tcBorders>
                  <w:shd w:val="clear" w:color="auto" w:fill="auto"/>
                  <w:noWrap/>
                  <w:vAlign w:val="bottom"/>
                  <w:hideMark/>
                </w:tcPr>
                <w:p w14:paraId="59150FB9" w14:textId="77777777" w:rsidR="0016725E" w:rsidRPr="0016725E" w:rsidRDefault="0016725E" w:rsidP="0016725E">
                  <w:pPr>
                    <w:jc w:val="right"/>
                    <w:rPr>
                      <w:rFonts w:cs="Arial"/>
                      <w:color w:val="000000"/>
                      <w:sz w:val="22"/>
                      <w:szCs w:val="22"/>
                      <w:lang w:eastAsia="en-GB"/>
                    </w:rPr>
                  </w:pPr>
                  <w:r w:rsidRPr="0016725E">
                    <w:rPr>
                      <w:rFonts w:cs="Arial"/>
                      <w:color w:val="000000"/>
                      <w:sz w:val="22"/>
                      <w:szCs w:val="22"/>
                      <w:lang w:eastAsia="en-GB"/>
                    </w:rPr>
                    <w:t>2,522</w:t>
                  </w:r>
                </w:p>
              </w:tc>
            </w:tr>
            <w:tr w:rsidR="0016725E" w:rsidRPr="0016725E" w14:paraId="61D7150B" w14:textId="77777777" w:rsidTr="00325095">
              <w:trPr>
                <w:trHeight w:val="480"/>
              </w:trPr>
              <w:tc>
                <w:tcPr>
                  <w:tcW w:w="2967" w:type="dxa"/>
                  <w:tcBorders>
                    <w:top w:val="nil"/>
                    <w:left w:val="single" w:sz="8" w:space="0" w:color="auto"/>
                    <w:bottom w:val="nil"/>
                    <w:right w:val="nil"/>
                  </w:tcBorders>
                  <w:shd w:val="clear" w:color="auto" w:fill="auto"/>
                  <w:noWrap/>
                  <w:vAlign w:val="bottom"/>
                  <w:hideMark/>
                </w:tcPr>
                <w:p w14:paraId="2EAC9B59" w14:textId="77777777" w:rsidR="0016725E" w:rsidRPr="0016725E" w:rsidRDefault="0016725E" w:rsidP="0016725E">
                  <w:pPr>
                    <w:jc w:val="left"/>
                    <w:rPr>
                      <w:rFonts w:cs="Arial"/>
                      <w:color w:val="000000"/>
                      <w:sz w:val="22"/>
                      <w:szCs w:val="22"/>
                      <w:lang w:eastAsia="en-GB"/>
                    </w:rPr>
                  </w:pPr>
                  <w:r w:rsidRPr="0016725E">
                    <w:rPr>
                      <w:rFonts w:cs="Arial"/>
                      <w:bCs/>
                      <w:color w:val="000000"/>
                      <w:sz w:val="22"/>
                      <w:szCs w:val="22"/>
                      <w:lang w:eastAsia="en-GB"/>
                    </w:rPr>
                    <w:t>Movements in the year</w:t>
                  </w:r>
                </w:p>
              </w:tc>
              <w:tc>
                <w:tcPr>
                  <w:tcW w:w="1134" w:type="dxa"/>
                  <w:tcBorders>
                    <w:top w:val="nil"/>
                    <w:left w:val="single" w:sz="8" w:space="0" w:color="auto"/>
                    <w:bottom w:val="nil"/>
                    <w:right w:val="single" w:sz="8" w:space="0" w:color="auto"/>
                  </w:tcBorders>
                  <w:shd w:val="clear" w:color="auto" w:fill="auto"/>
                  <w:noWrap/>
                  <w:vAlign w:val="bottom"/>
                  <w:hideMark/>
                </w:tcPr>
                <w:p w14:paraId="2ED08431" w14:textId="77777777" w:rsidR="0016725E" w:rsidRPr="0016725E" w:rsidRDefault="0016725E" w:rsidP="0016725E">
                  <w:pPr>
                    <w:jc w:val="right"/>
                    <w:rPr>
                      <w:rFonts w:cs="Arial"/>
                      <w:sz w:val="22"/>
                      <w:szCs w:val="22"/>
                      <w:lang w:eastAsia="en-GB"/>
                    </w:rPr>
                  </w:pPr>
                  <w:r w:rsidRPr="0016725E">
                    <w:rPr>
                      <w:rFonts w:cs="Arial"/>
                      <w:bCs/>
                      <w:sz w:val="22"/>
                      <w:szCs w:val="22"/>
                      <w:lang w:eastAsia="en-GB"/>
                    </w:rPr>
                    <w:t>(856)</w:t>
                  </w:r>
                </w:p>
              </w:tc>
              <w:tc>
                <w:tcPr>
                  <w:tcW w:w="1134" w:type="dxa"/>
                  <w:tcBorders>
                    <w:top w:val="nil"/>
                    <w:left w:val="nil"/>
                    <w:bottom w:val="nil"/>
                    <w:right w:val="single" w:sz="8" w:space="0" w:color="auto"/>
                  </w:tcBorders>
                  <w:shd w:val="clear" w:color="auto" w:fill="auto"/>
                  <w:noWrap/>
                  <w:vAlign w:val="bottom"/>
                  <w:hideMark/>
                </w:tcPr>
                <w:p w14:paraId="106C23FF" w14:textId="77777777" w:rsidR="0016725E" w:rsidRPr="0016725E" w:rsidRDefault="0016725E" w:rsidP="0016725E">
                  <w:pPr>
                    <w:jc w:val="right"/>
                    <w:rPr>
                      <w:rFonts w:cs="Arial"/>
                      <w:sz w:val="22"/>
                      <w:szCs w:val="22"/>
                      <w:lang w:eastAsia="en-GB"/>
                    </w:rPr>
                  </w:pPr>
                  <w:r w:rsidRPr="0016725E">
                    <w:rPr>
                      <w:rFonts w:cs="Arial"/>
                      <w:bCs/>
                      <w:sz w:val="22"/>
                      <w:szCs w:val="22"/>
                      <w:lang w:eastAsia="en-GB"/>
                    </w:rPr>
                    <w:t>159</w:t>
                  </w:r>
                </w:p>
              </w:tc>
              <w:tc>
                <w:tcPr>
                  <w:tcW w:w="1134" w:type="dxa"/>
                  <w:tcBorders>
                    <w:top w:val="nil"/>
                    <w:left w:val="nil"/>
                    <w:bottom w:val="nil"/>
                    <w:right w:val="single" w:sz="8" w:space="0" w:color="auto"/>
                  </w:tcBorders>
                  <w:shd w:val="clear" w:color="auto" w:fill="auto"/>
                  <w:noWrap/>
                  <w:vAlign w:val="bottom"/>
                  <w:hideMark/>
                </w:tcPr>
                <w:p w14:paraId="1FAD9919" w14:textId="77777777" w:rsidR="0016725E" w:rsidRPr="0016725E" w:rsidRDefault="00C91BEA" w:rsidP="0016725E">
                  <w:pPr>
                    <w:jc w:val="right"/>
                    <w:rPr>
                      <w:rFonts w:cs="Arial"/>
                      <w:sz w:val="22"/>
                      <w:szCs w:val="22"/>
                      <w:lang w:eastAsia="en-GB"/>
                    </w:rPr>
                  </w:pPr>
                  <w:r w:rsidRPr="00325095">
                    <w:rPr>
                      <w:rFonts w:cs="Arial"/>
                      <w:bCs/>
                      <w:sz w:val="22"/>
                      <w:szCs w:val="22"/>
                      <w:lang w:eastAsia="en-GB"/>
                    </w:rPr>
                    <w:t>(697</w:t>
                  </w:r>
                  <w:r w:rsidRPr="0016725E">
                    <w:rPr>
                      <w:rFonts w:cs="Arial"/>
                      <w:bCs/>
                      <w:sz w:val="22"/>
                      <w:szCs w:val="22"/>
                      <w:lang w:eastAsia="en-GB"/>
                    </w:rPr>
                    <w:t>)</w:t>
                  </w:r>
                </w:p>
              </w:tc>
            </w:tr>
            <w:tr w:rsidR="0016725E" w:rsidRPr="0016725E" w14:paraId="5BDBF0E2" w14:textId="77777777" w:rsidTr="00325095">
              <w:trPr>
                <w:trHeight w:val="345"/>
              </w:trPr>
              <w:tc>
                <w:tcPr>
                  <w:tcW w:w="2967" w:type="dxa"/>
                  <w:tcBorders>
                    <w:top w:val="nil"/>
                    <w:left w:val="single" w:sz="8" w:space="0" w:color="auto"/>
                    <w:bottom w:val="single" w:sz="8" w:space="0" w:color="auto"/>
                    <w:right w:val="nil"/>
                  </w:tcBorders>
                  <w:shd w:val="clear" w:color="auto" w:fill="auto"/>
                  <w:noWrap/>
                  <w:vAlign w:val="bottom"/>
                  <w:hideMark/>
                </w:tcPr>
                <w:p w14:paraId="134F3358" w14:textId="77777777" w:rsidR="00C91BEA" w:rsidRDefault="00C91BEA" w:rsidP="0016725E">
                  <w:pPr>
                    <w:jc w:val="left"/>
                    <w:rPr>
                      <w:rFonts w:cs="Arial"/>
                      <w:bCs/>
                      <w:color w:val="000000"/>
                      <w:sz w:val="22"/>
                      <w:szCs w:val="22"/>
                      <w:lang w:eastAsia="en-GB"/>
                    </w:rPr>
                  </w:pPr>
                </w:p>
                <w:p w14:paraId="60718378" w14:textId="77777777" w:rsidR="0016725E" w:rsidRPr="0016725E" w:rsidRDefault="0016725E" w:rsidP="0016725E">
                  <w:pPr>
                    <w:jc w:val="left"/>
                    <w:rPr>
                      <w:rFonts w:cs="Arial"/>
                      <w:color w:val="000000"/>
                      <w:sz w:val="22"/>
                      <w:szCs w:val="22"/>
                      <w:lang w:eastAsia="en-GB"/>
                    </w:rPr>
                  </w:pPr>
                  <w:r w:rsidRPr="0016725E">
                    <w:rPr>
                      <w:rFonts w:cs="Arial"/>
                      <w:bCs/>
                      <w:color w:val="000000"/>
                      <w:sz w:val="22"/>
                      <w:szCs w:val="22"/>
                      <w:lang w:eastAsia="en-GB"/>
                    </w:rPr>
                    <w:t>31 March Closing Balance</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DCD7DE3" w14:textId="77777777" w:rsidR="0016725E" w:rsidRPr="0016725E" w:rsidRDefault="0016725E" w:rsidP="0016725E">
                  <w:pPr>
                    <w:jc w:val="right"/>
                    <w:rPr>
                      <w:rFonts w:cs="Arial"/>
                      <w:color w:val="000000"/>
                      <w:sz w:val="22"/>
                      <w:szCs w:val="22"/>
                      <w:lang w:eastAsia="en-GB"/>
                    </w:rPr>
                  </w:pPr>
                  <w:r w:rsidRPr="0016725E">
                    <w:rPr>
                      <w:rFonts w:cs="Arial"/>
                      <w:bCs/>
                      <w:color w:val="000000"/>
                      <w:sz w:val="22"/>
                      <w:szCs w:val="22"/>
                      <w:lang w:eastAsia="en-GB"/>
                    </w:rPr>
                    <w:t>1,666</w:t>
                  </w:r>
                </w:p>
              </w:tc>
              <w:tc>
                <w:tcPr>
                  <w:tcW w:w="1134" w:type="dxa"/>
                  <w:tcBorders>
                    <w:top w:val="nil"/>
                    <w:left w:val="nil"/>
                    <w:bottom w:val="single" w:sz="8" w:space="0" w:color="auto"/>
                    <w:right w:val="single" w:sz="8" w:space="0" w:color="auto"/>
                  </w:tcBorders>
                  <w:shd w:val="clear" w:color="auto" w:fill="auto"/>
                  <w:noWrap/>
                  <w:vAlign w:val="bottom"/>
                  <w:hideMark/>
                </w:tcPr>
                <w:p w14:paraId="4F6371DD" w14:textId="77777777" w:rsidR="0016725E" w:rsidRPr="0016725E" w:rsidRDefault="0016725E" w:rsidP="0016725E">
                  <w:pPr>
                    <w:jc w:val="right"/>
                    <w:rPr>
                      <w:rFonts w:cs="Arial"/>
                      <w:color w:val="000000"/>
                      <w:sz w:val="22"/>
                      <w:szCs w:val="22"/>
                      <w:lang w:eastAsia="en-GB"/>
                    </w:rPr>
                  </w:pPr>
                  <w:r w:rsidRPr="0016725E">
                    <w:rPr>
                      <w:rFonts w:cs="Arial"/>
                      <w:bCs/>
                      <w:color w:val="000000"/>
                      <w:sz w:val="22"/>
                      <w:szCs w:val="22"/>
                      <w:lang w:eastAsia="en-GB"/>
                    </w:rPr>
                    <w:t>159</w:t>
                  </w:r>
                </w:p>
              </w:tc>
              <w:tc>
                <w:tcPr>
                  <w:tcW w:w="1134" w:type="dxa"/>
                  <w:tcBorders>
                    <w:top w:val="nil"/>
                    <w:left w:val="nil"/>
                    <w:bottom w:val="single" w:sz="8" w:space="0" w:color="auto"/>
                    <w:right w:val="single" w:sz="8" w:space="0" w:color="auto"/>
                  </w:tcBorders>
                  <w:shd w:val="clear" w:color="auto" w:fill="auto"/>
                  <w:noWrap/>
                  <w:vAlign w:val="bottom"/>
                  <w:hideMark/>
                </w:tcPr>
                <w:p w14:paraId="351403A0" w14:textId="77777777" w:rsidR="0016725E" w:rsidRPr="0016725E" w:rsidRDefault="0016725E" w:rsidP="0016725E">
                  <w:pPr>
                    <w:jc w:val="right"/>
                    <w:rPr>
                      <w:rFonts w:cs="Arial"/>
                      <w:color w:val="000000"/>
                      <w:sz w:val="22"/>
                      <w:szCs w:val="22"/>
                      <w:lang w:eastAsia="en-GB"/>
                    </w:rPr>
                  </w:pPr>
                  <w:r w:rsidRPr="0016725E">
                    <w:rPr>
                      <w:rFonts w:cs="Arial"/>
                      <w:bCs/>
                      <w:color w:val="000000"/>
                      <w:sz w:val="22"/>
                      <w:szCs w:val="22"/>
                      <w:lang w:eastAsia="en-GB"/>
                    </w:rPr>
                    <w:t>1,825</w:t>
                  </w:r>
                </w:p>
              </w:tc>
            </w:tr>
          </w:tbl>
          <w:p w14:paraId="1FB4ED30" w14:textId="77777777" w:rsidR="00B8789D" w:rsidRDefault="00B8789D" w:rsidP="00B8789D">
            <w:pPr>
              <w:rPr>
                <w:rFonts w:cs="Arial"/>
                <w:bCs/>
              </w:rPr>
            </w:pPr>
          </w:p>
        </w:tc>
        <w:tc>
          <w:tcPr>
            <w:tcW w:w="568" w:type="dxa"/>
          </w:tcPr>
          <w:p w14:paraId="7AFC112B" w14:textId="77777777" w:rsidR="00B8789D" w:rsidRDefault="00B8789D" w:rsidP="00B8789D">
            <w:pPr>
              <w:rPr>
                <w:rFonts w:cs="Arial"/>
                <w:bCs/>
              </w:rPr>
            </w:pPr>
          </w:p>
        </w:tc>
        <w:tc>
          <w:tcPr>
            <w:tcW w:w="569" w:type="dxa"/>
          </w:tcPr>
          <w:p w14:paraId="332B8A72" w14:textId="77777777" w:rsidR="00B8789D" w:rsidRDefault="00B8789D" w:rsidP="00B8789D">
            <w:pPr>
              <w:rPr>
                <w:rFonts w:cs="Arial"/>
                <w:bCs/>
              </w:rPr>
            </w:pPr>
          </w:p>
        </w:tc>
        <w:tc>
          <w:tcPr>
            <w:tcW w:w="569" w:type="dxa"/>
          </w:tcPr>
          <w:p w14:paraId="286AF994" w14:textId="77777777" w:rsidR="00B8789D" w:rsidRDefault="00B8789D" w:rsidP="00B8789D">
            <w:pPr>
              <w:rPr>
                <w:rFonts w:cs="Arial"/>
                <w:bCs/>
              </w:rPr>
            </w:pPr>
          </w:p>
        </w:tc>
      </w:tr>
      <w:tr w:rsidR="00325095" w14:paraId="717736A7" w14:textId="77777777" w:rsidTr="00B8789D">
        <w:tc>
          <w:tcPr>
            <w:tcW w:w="6600" w:type="dxa"/>
          </w:tcPr>
          <w:p w14:paraId="23366076" w14:textId="77777777" w:rsidR="00B8789D" w:rsidRDefault="00B8789D" w:rsidP="00B8789D">
            <w:pPr>
              <w:rPr>
                <w:rFonts w:cs="Arial"/>
                <w:bCs/>
              </w:rPr>
            </w:pPr>
          </w:p>
        </w:tc>
        <w:tc>
          <w:tcPr>
            <w:tcW w:w="568" w:type="dxa"/>
          </w:tcPr>
          <w:p w14:paraId="781F59CB" w14:textId="77777777" w:rsidR="00B8789D" w:rsidRDefault="00B8789D" w:rsidP="00B8789D">
            <w:pPr>
              <w:rPr>
                <w:rFonts w:cs="Arial"/>
                <w:bCs/>
              </w:rPr>
            </w:pPr>
          </w:p>
        </w:tc>
        <w:tc>
          <w:tcPr>
            <w:tcW w:w="569" w:type="dxa"/>
          </w:tcPr>
          <w:p w14:paraId="65C4B329" w14:textId="77777777" w:rsidR="00B8789D" w:rsidRDefault="00B8789D" w:rsidP="00B8789D">
            <w:pPr>
              <w:rPr>
                <w:rFonts w:cs="Arial"/>
                <w:bCs/>
              </w:rPr>
            </w:pPr>
          </w:p>
        </w:tc>
        <w:tc>
          <w:tcPr>
            <w:tcW w:w="569" w:type="dxa"/>
          </w:tcPr>
          <w:p w14:paraId="461A13D2" w14:textId="77777777" w:rsidR="00B8789D" w:rsidRDefault="00B8789D" w:rsidP="00B8789D">
            <w:pPr>
              <w:rPr>
                <w:rFonts w:cs="Arial"/>
                <w:bCs/>
              </w:rPr>
            </w:pPr>
          </w:p>
        </w:tc>
      </w:tr>
    </w:tbl>
    <w:p w14:paraId="05789CEF" w14:textId="77777777" w:rsidR="00EB0605" w:rsidRPr="00B8789D" w:rsidRDefault="00EB0605" w:rsidP="00B8789D">
      <w:pPr>
        <w:rPr>
          <w:rFonts w:cs="Arial"/>
          <w:bCs/>
        </w:rPr>
      </w:pPr>
    </w:p>
    <w:p w14:paraId="7F291E77" w14:textId="51B5BB76" w:rsidR="00EB0605" w:rsidRPr="005B2971" w:rsidRDefault="00EB0605" w:rsidP="00EB0605">
      <w:pPr>
        <w:numPr>
          <w:ilvl w:val="1"/>
          <w:numId w:val="28"/>
        </w:numPr>
        <w:ind w:left="709"/>
        <w:rPr>
          <w:rFonts w:cs="Arial"/>
          <w:bCs/>
        </w:rPr>
      </w:pPr>
      <w:r w:rsidRPr="005B2971">
        <w:rPr>
          <w:rFonts w:cs="Arial"/>
          <w:bCs/>
        </w:rPr>
        <w:t>The 2016/17 W</w:t>
      </w:r>
      <w:r w:rsidR="005C5B3E" w:rsidRPr="005B2971">
        <w:rPr>
          <w:rFonts w:cs="Arial"/>
          <w:bCs/>
        </w:rPr>
        <w:t xml:space="preserve">MCA Investment Programme as at 28 February </w:t>
      </w:r>
      <w:r w:rsidRPr="005B2971">
        <w:rPr>
          <w:rFonts w:cs="Arial"/>
          <w:bCs/>
        </w:rPr>
        <w:t xml:space="preserve">is attached at </w:t>
      </w:r>
      <w:r w:rsidR="00DE716E">
        <w:rPr>
          <w:rFonts w:cs="Arial"/>
          <w:bCs/>
        </w:rPr>
        <w:t>A</w:t>
      </w:r>
      <w:r w:rsidRPr="005B2971">
        <w:rPr>
          <w:rFonts w:cs="Arial"/>
          <w:bCs/>
        </w:rPr>
        <w:t xml:space="preserve">ppendix 4. This is one month behind as the process gives </w:t>
      </w:r>
      <w:r w:rsidR="0080672E">
        <w:rPr>
          <w:rFonts w:cs="Arial"/>
          <w:bCs/>
        </w:rPr>
        <w:t>d</w:t>
      </w:r>
      <w:r w:rsidRPr="005B2971">
        <w:rPr>
          <w:rFonts w:cs="Arial"/>
          <w:bCs/>
        </w:rPr>
        <w:t xml:space="preserve">istricts </w:t>
      </w:r>
      <w:r w:rsidR="00F9597F">
        <w:rPr>
          <w:rFonts w:cs="Arial"/>
          <w:bCs/>
        </w:rPr>
        <w:t>2</w:t>
      </w:r>
      <w:r w:rsidRPr="005B2971">
        <w:rPr>
          <w:rFonts w:cs="Arial"/>
          <w:bCs/>
        </w:rPr>
        <w:t xml:space="preserve"> weeks post month end to supply their latest claim and forecast figures. Of the £</w:t>
      </w:r>
      <w:r w:rsidR="00760B34" w:rsidRPr="005B2971">
        <w:rPr>
          <w:rFonts w:cs="Arial"/>
          <w:bCs/>
        </w:rPr>
        <w:t>39.5</w:t>
      </w:r>
      <w:r w:rsidR="00354B02" w:rsidRPr="005B2971">
        <w:rPr>
          <w:rFonts w:cs="Arial"/>
          <w:bCs/>
        </w:rPr>
        <w:t>m</w:t>
      </w:r>
      <w:r w:rsidRPr="005B2971">
        <w:rPr>
          <w:rFonts w:cs="Arial"/>
          <w:bCs/>
        </w:rPr>
        <w:t xml:space="preserve"> spend </w:t>
      </w:r>
      <w:r w:rsidR="00354B02" w:rsidRPr="005B2971">
        <w:rPr>
          <w:rFonts w:cs="Arial"/>
          <w:bCs/>
        </w:rPr>
        <w:t>year to date</w:t>
      </w:r>
      <w:r w:rsidRPr="005B2971">
        <w:rPr>
          <w:rFonts w:cs="Arial"/>
          <w:bCs/>
        </w:rPr>
        <w:t>, £</w:t>
      </w:r>
      <w:r w:rsidR="00760B34" w:rsidRPr="005B2971">
        <w:rPr>
          <w:rFonts w:cs="Arial"/>
          <w:bCs/>
        </w:rPr>
        <w:t>6.5</w:t>
      </w:r>
      <w:r w:rsidR="00354B02" w:rsidRPr="005B2971">
        <w:rPr>
          <w:rFonts w:cs="Arial"/>
          <w:bCs/>
        </w:rPr>
        <w:t>m</w:t>
      </w:r>
      <w:r w:rsidRPr="005B2971">
        <w:rPr>
          <w:rFonts w:cs="Arial"/>
          <w:bCs/>
        </w:rPr>
        <w:t xml:space="preserve"> is WMCA funding. </w:t>
      </w:r>
      <w:r w:rsidR="00354B02" w:rsidRPr="005B2971">
        <w:rPr>
          <w:rFonts w:cs="Arial"/>
          <w:bCs/>
        </w:rPr>
        <w:t>A v</w:t>
      </w:r>
      <w:r w:rsidRPr="005B2971">
        <w:rPr>
          <w:rFonts w:cs="Arial"/>
          <w:bCs/>
        </w:rPr>
        <w:t>ariance commentary is included in the appendix.</w:t>
      </w:r>
    </w:p>
    <w:p w14:paraId="6782AA6C" w14:textId="77777777" w:rsidR="004F02FC" w:rsidRPr="005B2971" w:rsidRDefault="004F02FC" w:rsidP="004F02FC">
      <w:pPr>
        <w:pStyle w:val="ListParagraph"/>
        <w:rPr>
          <w:rFonts w:cs="Arial"/>
          <w:bCs/>
        </w:rPr>
      </w:pPr>
    </w:p>
    <w:p w14:paraId="1AD0E05B" w14:textId="77777777" w:rsidR="000D78AA" w:rsidRDefault="00FC3E49" w:rsidP="00FD5C6E">
      <w:pPr>
        <w:numPr>
          <w:ilvl w:val="1"/>
          <w:numId w:val="28"/>
        </w:numPr>
        <w:ind w:left="709"/>
        <w:rPr>
          <w:rFonts w:cs="Arial"/>
          <w:bCs/>
        </w:rPr>
      </w:pPr>
      <w:r w:rsidRPr="005B2971">
        <w:rPr>
          <w:rFonts w:cs="Arial"/>
          <w:bCs/>
        </w:rPr>
        <w:t xml:space="preserve">Projects with a total value of £457m have entered the WMCA Assurance </w:t>
      </w:r>
      <w:r w:rsidR="005B2971" w:rsidRPr="005B2971">
        <w:rPr>
          <w:rFonts w:cs="Arial"/>
          <w:bCs/>
        </w:rPr>
        <w:t>Framework</w:t>
      </w:r>
      <w:r w:rsidRPr="005B2971">
        <w:rPr>
          <w:rFonts w:cs="Arial"/>
          <w:bCs/>
        </w:rPr>
        <w:t xml:space="preserve"> with £</w:t>
      </w:r>
      <w:r w:rsidR="005B2971" w:rsidRPr="005B2971">
        <w:rPr>
          <w:rFonts w:cs="Arial"/>
          <w:bCs/>
        </w:rPr>
        <w:t>222</w:t>
      </w:r>
      <w:r w:rsidRPr="005B2971">
        <w:rPr>
          <w:rFonts w:cs="Arial"/>
          <w:bCs/>
        </w:rPr>
        <w:t xml:space="preserve">.8m </w:t>
      </w:r>
      <w:r w:rsidR="005B2971" w:rsidRPr="005B2971">
        <w:rPr>
          <w:rFonts w:cs="Arial"/>
          <w:bCs/>
        </w:rPr>
        <w:t>of projects gaining approval, most notable of which is the £98.7m towards the Coventry City Centre Regeneration project.</w:t>
      </w:r>
    </w:p>
    <w:p w14:paraId="5A3BC4D8" w14:textId="77777777" w:rsidR="00C42552" w:rsidRDefault="00C42552" w:rsidP="00C42552">
      <w:pPr>
        <w:pStyle w:val="ListParagraph"/>
        <w:rPr>
          <w:rFonts w:cs="Arial"/>
          <w:bCs/>
        </w:rPr>
      </w:pPr>
    </w:p>
    <w:p w14:paraId="41FB7EBE" w14:textId="77777777" w:rsidR="00C42552" w:rsidRDefault="00C42552" w:rsidP="00FD5C6E">
      <w:pPr>
        <w:numPr>
          <w:ilvl w:val="1"/>
          <w:numId w:val="28"/>
        </w:numPr>
        <w:ind w:left="709"/>
        <w:rPr>
          <w:rFonts w:cs="Arial"/>
          <w:bCs/>
        </w:rPr>
      </w:pPr>
      <w:r w:rsidRPr="00C42552">
        <w:rPr>
          <w:rFonts w:cs="Arial"/>
          <w:bCs/>
        </w:rPr>
        <w:t>The 2016/17 financial outturn reported is subject to external audit with the annual accounts to be presented to the Audit, Risk &amp; Assurance Committee (ARAC) in May for sign off for the audit to commence on 15 May as per the approved audit plan. Audit findings and the final audited annual accounts will be reported for approval to ARAC on 16 June for final accounts approval at the main board in July.</w:t>
      </w:r>
    </w:p>
    <w:p w14:paraId="683A048E" w14:textId="77777777" w:rsidR="00C42552" w:rsidRDefault="00C42552" w:rsidP="00C42552">
      <w:pPr>
        <w:pStyle w:val="ListParagraph"/>
        <w:rPr>
          <w:rFonts w:cs="Arial"/>
          <w:bCs/>
        </w:rPr>
      </w:pPr>
    </w:p>
    <w:p w14:paraId="14CDAB02" w14:textId="77777777" w:rsidR="00C42552" w:rsidRPr="00C42552" w:rsidRDefault="00C42552" w:rsidP="00C42552">
      <w:pPr>
        <w:rPr>
          <w:rFonts w:cs="Arial"/>
          <w:b/>
          <w:bCs/>
        </w:rPr>
      </w:pPr>
      <w:r w:rsidRPr="00C42552">
        <w:rPr>
          <w:rFonts w:cs="Arial"/>
          <w:b/>
          <w:bCs/>
        </w:rPr>
        <w:t>2017/18 Transport Budget Pension Contributions</w:t>
      </w:r>
    </w:p>
    <w:p w14:paraId="31262306" w14:textId="77777777" w:rsidR="00C42552" w:rsidRDefault="00C42552" w:rsidP="00C42552">
      <w:pPr>
        <w:pStyle w:val="ListParagraph"/>
        <w:rPr>
          <w:rFonts w:cs="Arial"/>
          <w:bCs/>
        </w:rPr>
      </w:pPr>
    </w:p>
    <w:p w14:paraId="1F1A78F8" w14:textId="4AE01EE7" w:rsidR="00C42552" w:rsidRDefault="00C42552" w:rsidP="00FD5C6E">
      <w:pPr>
        <w:numPr>
          <w:ilvl w:val="1"/>
          <w:numId w:val="28"/>
        </w:numPr>
        <w:ind w:left="709"/>
        <w:rPr>
          <w:rFonts w:cs="Arial"/>
          <w:bCs/>
        </w:rPr>
      </w:pPr>
      <w:r w:rsidRPr="00C42552">
        <w:rPr>
          <w:rFonts w:cs="Arial"/>
          <w:bCs/>
        </w:rPr>
        <w:t xml:space="preserve">In approving the 2017/18 Combined Authority revenue budget in March, approval was given to take up the opportunity to pay the full </w:t>
      </w:r>
      <w:r w:rsidR="0080672E">
        <w:rPr>
          <w:rFonts w:cs="Arial"/>
          <w:bCs/>
        </w:rPr>
        <w:t xml:space="preserve">3 </w:t>
      </w:r>
      <w:r w:rsidRPr="00C42552">
        <w:rPr>
          <w:rFonts w:cs="Arial"/>
          <w:bCs/>
        </w:rPr>
        <w:t>year deregulated pension fund deficit in advance to take advantage of an advance payment discount and this lower discounted figure was reflected within the budget approved.</w:t>
      </w:r>
    </w:p>
    <w:p w14:paraId="559F8920" w14:textId="77777777" w:rsidR="00C42552" w:rsidRDefault="00C42552" w:rsidP="00C42552">
      <w:pPr>
        <w:ind w:left="709"/>
        <w:rPr>
          <w:rFonts w:cs="Arial"/>
          <w:bCs/>
        </w:rPr>
      </w:pPr>
    </w:p>
    <w:p w14:paraId="645C71F4" w14:textId="0EAF1CDA" w:rsidR="00C42552" w:rsidRDefault="00C42552" w:rsidP="00C42552">
      <w:pPr>
        <w:numPr>
          <w:ilvl w:val="1"/>
          <w:numId w:val="28"/>
        </w:numPr>
        <w:ind w:left="709"/>
        <w:rPr>
          <w:rFonts w:cs="Arial"/>
          <w:bCs/>
        </w:rPr>
      </w:pPr>
      <w:r w:rsidRPr="00C42552">
        <w:rPr>
          <w:rFonts w:cs="Arial"/>
          <w:bCs/>
        </w:rPr>
        <w:t xml:space="preserve">Following this approval the opportunity to also pay the Pension Fund employers superannuation contribution three years in advance was also offered based on an assumed payroll level. Any overpayment or underpayment, based on actual payroll data, will be adjusted in subsequent years or rolled up into the next actuarial valuation in the case of the third year. The advance discount levels are year one 2.4%, year two 7.1% and year three 11.5% and will result in an estimated </w:t>
      </w:r>
      <w:r w:rsidR="0080672E">
        <w:rPr>
          <w:rFonts w:cs="Arial"/>
          <w:bCs/>
        </w:rPr>
        <w:t>3</w:t>
      </w:r>
      <w:r w:rsidRPr="00C42552">
        <w:rPr>
          <w:rFonts w:cs="Arial"/>
          <w:bCs/>
        </w:rPr>
        <w:t xml:space="preserve"> year saving of £0.412m. It is considered that discount levels offered are higher than the cost of the return of any investments from the cash held or used, hence it is recommended that take up of this opportunity</w:t>
      </w:r>
      <w:r w:rsidR="006A5847">
        <w:rPr>
          <w:rFonts w:cs="Arial"/>
          <w:bCs/>
        </w:rPr>
        <w:t xml:space="preserve"> is endorsed.</w:t>
      </w:r>
    </w:p>
    <w:p w14:paraId="498C9BF8" w14:textId="77777777" w:rsidR="00C42552" w:rsidRDefault="00C42552" w:rsidP="00C42552">
      <w:pPr>
        <w:pStyle w:val="ListParagraph"/>
        <w:rPr>
          <w:rFonts w:cs="Arial"/>
          <w:bCs/>
        </w:rPr>
      </w:pPr>
    </w:p>
    <w:p w14:paraId="32485C60" w14:textId="02F32B26" w:rsidR="00C42552" w:rsidRPr="00C42552" w:rsidRDefault="00C42552" w:rsidP="00627796">
      <w:pPr>
        <w:numPr>
          <w:ilvl w:val="1"/>
          <w:numId w:val="28"/>
        </w:numPr>
        <w:ind w:left="709"/>
        <w:rPr>
          <w:rFonts w:cs="Arial"/>
          <w:bCs/>
        </w:rPr>
      </w:pPr>
      <w:r w:rsidRPr="00C42552">
        <w:rPr>
          <w:rFonts w:cs="Arial"/>
          <w:bCs/>
        </w:rPr>
        <w:t xml:space="preserve">The Combined Authority </w:t>
      </w:r>
      <w:r w:rsidR="0080672E">
        <w:rPr>
          <w:rFonts w:cs="Arial"/>
          <w:bCs/>
        </w:rPr>
        <w:t>a</w:t>
      </w:r>
      <w:r w:rsidRPr="00C42552">
        <w:rPr>
          <w:rFonts w:cs="Arial"/>
          <w:bCs/>
        </w:rPr>
        <w:t>uditors requested that the decision to take advantage of the discounted payment is formally approved by the full board</w:t>
      </w:r>
      <w:r>
        <w:rPr>
          <w:rFonts w:cs="Arial"/>
          <w:bCs/>
        </w:rPr>
        <w:t>.</w:t>
      </w:r>
    </w:p>
    <w:p w14:paraId="07D13BC1" w14:textId="77777777" w:rsidR="005857F1" w:rsidRPr="00CD1F16" w:rsidRDefault="005857F1" w:rsidP="00627796">
      <w:pPr>
        <w:rPr>
          <w:rFonts w:cs="Arial"/>
          <w:bCs/>
        </w:rPr>
      </w:pPr>
    </w:p>
    <w:p w14:paraId="00EE0BD2" w14:textId="77777777" w:rsidR="006F37B7" w:rsidRPr="00CD1F16" w:rsidRDefault="006F37B7" w:rsidP="009F1051">
      <w:pPr>
        <w:numPr>
          <w:ilvl w:val="0"/>
          <w:numId w:val="28"/>
        </w:numPr>
        <w:rPr>
          <w:rFonts w:cs="Arial"/>
          <w:b/>
          <w:bCs/>
        </w:rPr>
      </w:pPr>
      <w:r w:rsidRPr="00CD1F16">
        <w:rPr>
          <w:rFonts w:cs="Arial"/>
          <w:b/>
          <w:bCs/>
        </w:rPr>
        <w:t>Legal implications</w:t>
      </w:r>
    </w:p>
    <w:p w14:paraId="47482D50" w14:textId="77777777" w:rsidR="006F37B7" w:rsidRPr="00CD1F16" w:rsidRDefault="006F37B7" w:rsidP="006F37B7">
      <w:pPr>
        <w:rPr>
          <w:rFonts w:cs="Arial"/>
          <w:bCs/>
        </w:rPr>
      </w:pPr>
    </w:p>
    <w:p w14:paraId="36FF2E7B" w14:textId="77777777" w:rsidR="00704EFC" w:rsidRDefault="005051FE" w:rsidP="00960B64">
      <w:pPr>
        <w:ind w:left="720" w:hanging="720"/>
        <w:rPr>
          <w:rFonts w:cs="Arial"/>
          <w:bCs/>
        </w:rPr>
      </w:pPr>
      <w:r>
        <w:rPr>
          <w:rFonts w:cs="Arial"/>
          <w:bCs/>
        </w:rPr>
        <w:t>3.1</w:t>
      </w:r>
      <w:r>
        <w:rPr>
          <w:rFonts w:cs="Arial"/>
          <w:bCs/>
        </w:rPr>
        <w:tab/>
        <w:t>There are no legal implications</w:t>
      </w:r>
      <w:r w:rsidR="00960B64">
        <w:rPr>
          <w:rFonts w:cs="Arial"/>
          <w:bCs/>
        </w:rPr>
        <w:t>.</w:t>
      </w:r>
    </w:p>
    <w:p w14:paraId="76A6F082" w14:textId="77777777" w:rsidR="000D78AA" w:rsidRPr="00CD1F16" w:rsidRDefault="000D78AA" w:rsidP="006F37B7">
      <w:pPr>
        <w:ind w:left="720" w:hanging="720"/>
        <w:rPr>
          <w:rFonts w:cs="Arial"/>
          <w:bCs/>
        </w:rPr>
      </w:pPr>
    </w:p>
    <w:p w14:paraId="7D65A488" w14:textId="77777777" w:rsidR="006F37B7" w:rsidRPr="00CD1F16" w:rsidRDefault="006F37B7" w:rsidP="009F1051">
      <w:pPr>
        <w:numPr>
          <w:ilvl w:val="0"/>
          <w:numId w:val="28"/>
        </w:numPr>
        <w:rPr>
          <w:rFonts w:cs="Arial"/>
          <w:b/>
          <w:bCs/>
        </w:rPr>
      </w:pPr>
      <w:r w:rsidRPr="00CD1F16">
        <w:rPr>
          <w:rFonts w:cs="Arial"/>
          <w:b/>
          <w:bCs/>
        </w:rPr>
        <w:t>Equalities implications</w:t>
      </w:r>
    </w:p>
    <w:p w14:paraId="3F65F89B" w14:textId="77777777" w:rsidR="006F37B7" w:rsidRPr="00CD1F16" w:rsidRDefault="006F37B7" w:rsidP="006F37B7">
      <w:pPr>
        <w:ind w:left="720" w:hanging="720"/>
        <w:rPr>
          <w:rFonts w:cs="Arial"/>
          <w:b/>
          <w:bCs/>
        </w:rPr>
      </w:pPr>
    </w:p>
    <w:p w14:paraId="45FF2E3F" w14:textId="77777777" w:rsidR="006F37B7" w:rsidRPr="00CD1F16" w:rsidRDefault="005051FE" w:rsidP="006F37B7">
      <w:pPr>
        <w:ind w:left="720" w:hanging="720"/>
        <w:rPr>
          <w:rFonts w:cs="Arial"/>
          <w:bCs/>
        </w:rPr>
      </w:pPr>
      <w:r>
        <w:rPr>
          <w:rFonts w:cs="Arial"/>
          <w:bCs/>
        </w:rPr>
        <w:t>4.1</w:t>
      </w:r>
      <w:r>
        <w:rPr>
          <w:rFonts w:cs="Arial"/>
          <w:bCs/>
        </w:rPr>
        <w:tab/>
        <w:t>There are no equalities implications</w:t>
      </w:r>
    </w:p>
    <w:p w14:paraId="699DFBDA" w14:textId="77777777" w:rsidR="006F37B7" w:rsidRPr="00CD1F16" w:rsidRDefault="006F37B7" w:rsidP="006F37B7">
      <w:pPr>
        <w:ind w:left="720" w:hanging="720"/>
        <w:rPr>
          <w:rFonts w:cs="Arial"/>
          <w:bCs/>
        </w:rPr>
      </w:pPr>
    </w:p>
    <w:p w14:paraId="6CD3D9A5" w14:textId="77777777" w:rsidR="003B6F76" w:rsidRPr="00CD1F16" w:rsidRDefault="00CD1F16" w:rsidP="007B5DBA">
      <w:pPr>
        <w:pStyle w:val="Default"/>
        <w:rPr>
          <w:b/>
          <w:color w:val="auto"/>
        </w:rPr>
      </w:pPr>
      <w:r w:rsidRPr="00CD1F16">
        <w:rPr>
          <w:b/>
          <w:color w:val="auto"/>
        </w:rPr>
        <w:lastRenderedPageBreak/>
        <w:t>5</w:t>
      </w:r>
      <w:r w:rsidR="003B6F76" w:rsidRPr="00CD1F16">
        <w:rPr>
          <w:b/>
          <w:color w:val="auto"/>
        </w:rPr>
        <w:t>.0</w:t>
      </w:r>
      <w:r w:rsidR="003B6F76" w:rsidRPr="00CD1F16">
        <w:rPr>
          <w:b/>
          <w:color w:val="auto"/>
        </w:rPr>
        <w:tab/>
        <w:t xml:space="preserve">Appendices </w:t>
      </w:r>
    </w:p>
    <w:p w14:paraId="16518E06" w14:textId="77777777" w:rsidR="003B6F76" w:rsidRDefault="00D367DC" w:rsidP="00CD1F16">
      <w:pPr>
        <w:pStyle w:val="Default"/>
        <w:numPr>
          <w:ilvl w:val="0"/>
          <w:numId w:val="31"/>
        </w:numPr>
        <w:rPr>
          <w:color w:val="auto"/>
        </w:rPr>
      </w:pPr>
      <w:r>
        <w:rPr>
          <w:color w:val="auto"/>
        </w:rPr>
        <w:t xml:space="preserve">Appendix 1 – WMCA </w:t>
      </w:r>
      <w:r w:rsidR="000D78AA">
        <w:rPr>
          <w:color w:val="auto"/>
        </w:rPr>
        <w:t>Revenue S</w:t>
      </w:r>
      <w:r w:rsidR="005051FE">
        <w:rPr>
          <w:color w:val="auto"/>
        </w:rPr>
        <w:t xml:space="preserve">ummary </w:t>
      </w:r>
      <w:r w:rsidR="00270F72">
        <w:rPr>
          <w:color w:val="auto"/>
        </w:rPr>
        <w:t>–</w:t>
      </w:r>
      <w:r w:rsidR="005051FE">
        <w:rPr>
          <w:color w:val="auto"/>
        </w:rPr>
        <w:t xml:space="preserve"> </w:t>
      </w:r>
      <w:r w:rsidR="00DD220C">
        <w:rPr>
          <w:color w:val="auto"/>
        </w:rPr>
        <w:t>March</w:t>
      </w:r>
      <w:r w:rsidR="00270F72">
        <w:rPr>
          <w:color w:val="auto"/>
        </w:rPr>
        <w:t xml:space="preserve"> 2017</w:t>
      </w:r>
    </w:p>
    <w:p w14:paraId="51C2320D" w14:textId="77777777" w:rsidR="00D367DC" w:rsidRPr="00CD1F16" w:rsidRDefault="00D367DC" w:rsidP="00D367DC">
      <w:pPr>
        <w:pStyle w:val="Default"/>
        <w:ind w:left="1500"/>
        <w:rPr>
          <w:color w:val="auto"/>
        </w:rPr>
      </w:pPr>
    </w:p>
    <w:p w14:paraId="22070D91" w14:textId="77777777" w:rsidR="00CD1F16" w:rsidRDefault="00CD1F16" w:rsidP="00CD1F16">
      <w:pPr>
        <w:pStyle w:val="Default"/>
        <w:numPr>
          <w:ilvl w:val="0"/>
          <w:numId w:val="31"/>
        </w:numPr>
        <w:rPr>
          <w:color w:val="auto"/>
        </w:rPr>
      </w:pPr>
      <w:r w:rsidRPr="00CD1F16">
        <w:rPr>
          <w:color w:val="auto"/>
        </w:rPr>
        <w:t>Appendix 2</w:t>
      </w:r>
      <w:r w:rsidR="00D367DC">
        <w:rPr>
          <w:color w:val="auto"/>
        </w:rPr>
        <w:t xml:space="preserve"> – WMCA </w:t>
      </w:r>
      <w:r w:rsidR="005051FE">
        <w:rPr>
          <w:color w:val="auto"/>
        </w:rPr>
        <w:t>Transport Capital Programme -</w:t>
      </w:r>
      <w:r w:rsidR="00D367DC">
        <w:rPr>
          <w:color w:val="auto"/>
        </w:rPr>
        <w:t xml:space="preserve"> </w:t>
      </w:r>
      <w:r w:rsidR="00DD220C">
        <w:rPr>
          <w:color w:val="auto"/>
        </w:rPr>
        <w:t>March</w:t>
      </w:r>
      <w:r w:rsidR="00270F72">
        <w:rPr>
          <w:color w:val="auto"/>
        </w:rPr>
        <w:t xml:space="preserve"> 2017</w:t>
      </w:r>
    </w:p>
    <w:p w14:paraId="03A03C49" w14:textId="77777777" w:rsidR="00D367DC" w:rsidRPr="00CD1F16" w:rsidRDefault="00D367DC" w:rsidP="00D367DC">
      <w:pPr>
        <w:pStyle w:val="Default"/>
        <w:ind w:left="1500"/>
        <w:rPr>
          <w:color w:val="auto"/>
        </w:rPr>
      </w:pPr>
    </w:p>
    <w:p w14:paraId="3535705F" w14:textId="77777777" w:rsidR="000D78AA" w:rsidRDefault="00CD1F16" w:rsidP="00364566">
      <w:pPr>
        <w:pStyle w:val="Default"/>
        <w:numPr>
          <w:ilvl w:val="0"/>
          <w:numId w:val="31"/>
        </w:numPr>
        <w:rPr>
          <w:color w:val="auto"/>
        </w:rPr>
      </w:pPr>
      <w:r w:rsidRPr="00CD1F16">
        <w:rPr>
          <w:color w:val="auto"/>
        </w:rPr>
        <w:t xml:space="preserve">Appendix 3 </w:t>
      </w:r>
      <w:r w:rsidR="000D78AA">
        <w:rPr>
          <w:color w:val="auto"/>
        </w:rPr>
        <w:t>-</w:t>
      </w:r>
      <w:r w:rsidR="00D367DC">
        <w:rPr>
          <w:color w:val="auto"/>
        </w:rPr>
        <w:t xml:space="preserve"> WMCA</w:t>
      </w:r>
      <w:r w:rsidR="00D367DC" w:rsidRPr="00D367DC">
        <w:rPr>
          <w:color w:val="auto"/>
        </w:rPr>
        <w:t xml:space="preserve"> </w:t>
      </w:r>
      <w:r w:rsidR="005051FE">
        <w:rPr>
          <w:color w:val="auto"/>
        </w:rPr>
        <w:t xml:space="preserve">Balance Sheet as at </w:t>
      </w:r>
      <w:r w:rsidR="00DD220C">
        <w:rPr>
          <w:color w:val="auto"/>
        </w:rPr>
        <w:t>31 March</w:t>
      </w:r>
      <w:r w:rsidR="00270F72">
        <w:rPr>
          <w:color w:val="auto"/>
        </w:rPr>
        <w:t xml:space="preserve"> 2017</w:t>
      </w:r>
    </w:p>
    <w:p w14:paraId="5E24BAA9" w14:textId="77777777" w:rsidR="00364566" w:rsidRPr="00364566" w:rsidRDefault="00364566" w:rsidP="00364566">
      <w:pPr>
        <w:pStyle w:val="Default"/>
        <w:rPr>
          <w:color w:val="auto"/>
        </w:rPr>
      </w:pPr>
    </w:p>
    <w:p w14:paraId="4219D08B" w14:textId="77777777" w:rsidR="000D78AA" w:rsidRDefault="000D78AA" w:rsidP="00D367DC">
      <w:pPr>
        <w:pStyle w:val="Default"/>
        <w:numPr>
          <w:ilvl w:val="0"/>
          <w:numId w:val="31"/>
        </w:numPr>
        <w:rPr>
          <w:color w:val="auto"/>
        </w:rPr>
      </w:pPr>
      <w:r>
        <w:rPr>
          <w:color w:val="auto"/>
        </w:rPr>
        <w:t xml:space="preserve">Appendix 4 – WMCA Investment Programme </w:t>
      </w:r>
      <w:r w:rsidR="00DD220C">
        <w:rPr>
          <w:color w:val="auto"/>
        </w:rPr>
        <w:t>February</w:t>
      </w:r>
      <w:r w:rsidR="0051219C">
        <w:rPr>
          <w:color w:val="auto"/>
        </w:rPr>
        <w:t xml:space="preserve"> </w:t>
      </w:r>
      <w:r w:rsidR="00270F72">
        <w:rPr>
          <w:color w:val="auto"/>
        </w:rPr>
        <w:t>2017</w:t>
      </w:r>
    </w:p>
    <w:p w14:paraId="73623497" w14:textId="77777777" w:rsidR="004F02FC" w:rsidRDefault="004F02FC" w:rsidP="004F02FC">
      <w:pPr>
        <w:pStyle w:val="ListParagraph"/>
      </w:pPr>
    </w:p>
    <w:p w14:paraId="19888BBB" w14:textId="77777777" w:rsidR="004F02FC" w:rsidRDefault="004F02FC" w:rsidP="00D367DC">
      <w:pPr>
        <w:pStyle w:val="Default"/>
        <w:numPr>
          <w:ilvl w:val="0"/>
          <w:numId w:val="31"/>
        </w:numPr>
        <w:rPr>
          <w:color w:val="auto"/>
        </w:rPr>
      </w:pPr>
      <w:r>
        <w:rPr>
          <w:color w:val="auto"/>
        </w:rPr>
        <w:t xml:space="preserve">Appendix 5 – WMCA </w:t>
      </w:r>
      <w:r w:rsidR="00325095">
        <w:rPr>
          <w:color w:val="auto"/>
        </w:rPr>
        <w:t xml:space="preserve">Investment Programme </w:t>
      </w:r>
      <w:r>
        <w:rPr>
          <w:color w:val="auto"/>
        </w:rPr>
        <w:t>Commitments to date</w:t>
      </w:r>
    </w:p>
    <w:p w14:paraId="2665369D" w14:textId="77777777" w:rsidR="000D78AA" w:rsidRDefault="000D78AA" w:rsidP="000D78AA">
      <w:pPr>
        <w:pStyle w:val="ListParagraph"/>
      </w:pPr>
    </w:p>
    <w:p w14:paraId="13ECE8EC" w14:textId="77777777" w:rsidR="00A51D3E" w:rsidRDefault="00A51D3E" w:rsidP="00233A0E">
      <w:pPr>
        <w:jc w:val="left"/>
        <w:rPr>
          <w:rFonts w:cs="Arial"/>
          <w:bCs/>
        </w:rPr>
        <w:sectPr w:rsidR="00A51D3E" w:rsidSect="00E5216C">
          <w:headerReference w:type="default" r:id="rId14"/>
          <w:footerReference w:type="default" r:id="rId15"/>
          <w:headerReference w:type="first" r:id="rId16"/>
          <w:footerReference w:type="first" r:id="rId17"/>
          <w:type w:val="continuous"/>
          <w:pgSz w:w="11906" w:h="16838" w:code="9"/>
          <w:pgMar w:top="426" w:right="720" w:bottom="720" w:left="720" w:header="454" w:footer="454" w:gutter="0"/>
          <w:cols w:space="708"/>
          <w:titlePg/>
          <w:docGrid w:linePitch="360"/>
        </w:sectPr>
      </w:pPr>
    </w:p>
    <w:p w14:paraId="02B06EF2" w14:textId="77777777" w:rsidR="00135E74" w:rsidRDefault="00CD1F16" w:rsidP="00233A0E">
      <w:pPr>
        <w:jc w:val="left"/>
        <w:rPr>
          <w:rFonts w:cs="Arial"/>
          <w:bCs/>
        </w:rPr>
      </w:pPr>
      <w:r>
        <w:rPr>
          <w:rFonts w:cs="Arial"/>
          <w:bCs/>
        </w:rPr>
        <w:lastRenderedPageBreak/>
        <w:t>Appendix 1</w:t>
      </w:r>
    </w:p>
    <w:p w14:paraId="459CD8C9" w14:textId="77777777" w:rsidR="00135E74" w:rsidRPr="00135E74" w:rsidRDefault="00135E74" w:rsidP="00135E74">
      <w:pPr>
        <w:ind w:left="720" w:hanging="720"/>
        <w:rPr>
          <w:rFonts w:cs="Arial"/>
          <w:bCs/>
          <w:sz w:val="10"/>
          <w:szCs w:val="10"/>
        </w:rPr>
      </w:pPr>
    </w:p>
    <w:p w14:paraId="2D356A92" w14:textId="77777777" w:rsidR="00E5216C" w:rsidRPr="00A51D3E" w:rsidRDefault="00135E74" w:rsidP="007067B8">
      <w:pPr>
        <w:ind w:left="720" w:hanging="720"/>
        <w:rPr>
          <w:rFonts w:cs="Arial"/>
          <w:bCs/>
          <w:sz w:val="22"/>
          <w:szCs w:val="22"/>
        </w:rPr>
      </w:pPr>
      <w:r w:rsidRPr="00A51D3E">
        <w:rPr>
          <w:rFonts w:cs="Arial"/>
          <w:bCs/>
          <w:sz w:val="22"/>
          <w:szCs w:val="22"/>
        </w:rPr>
        <w:t xml:space="preserve">West Midlands Combined Authority Revenue Report </w:t>
      </w:r>
      <w:r w:rsidR="00EA4BB9">
        <w:t>March</w:t>
      </w:r>
      <w:r w:rsidR="001D3505" w:rsidRPr="00A51D3E">
        <w:t xml:space="preserve"> 2017</w:t>
      </w:r>
    </w:p>
    <w:p w14:paraId="75461B75" w14:textId="77777777" w:rsidR="00A744ED" w:rsidRDefault="00A744ED" w:rsidP="00AA09A5"/>
    <w:p w14:paraId="1D984F18" w14:textId="77777777" w:rsidR="00A51D3E" w:rsidRDefault="00A51D3E" w:rsidP="00F05B02">
      <w:pPr>
        <w:ind w:left="720" w:hanging="720"/>
      </w:pPr>
    </w:p>
    <w:p w14:paraId="771EFB4C" w14:textId="2EDD0331" w:rsidR="00A51D3E" w:rsidRDefault="008B0066" w:rsidP="00AA09A5">
      <w:pPr>
        <w:sectPr w:rsidR="00A51D3E" w:rsidSect="00A51D3E">
          <w:pgSz w:w="16838" w:h="11906" w:orient="landscape" w:code="9"/>
          <w:pgMar w:top="720" w:right="426" w:bottom="720" w:left="720" w:header="454" w:footer="454" w:gutter="0"/>
          <w:cols w:space="708"/>
          <w:titlePg/>
          <w:docGrid w:linePitch="360"/>
        </w:sectPr>
      </w:pPr>
      <w:r>
        <w:fldChar w:fldCharType="begin"/>
      </w:r>
      <w:r>
        <w:instrText xml:space="preserve"> LINK htmlfile "http://sp-fn20/Documents/Month_End/2016 17/P12 MAR 17/Financial Reports/ABC Report March17.xlsx!ABC Summary!R11C7:R73C17" "" \a \p </w:instrText>
      </w:r>
      <w:r>
        <w:fldChar w:fldCharType="separate"/>
      </w:r>
      <w:r w:rsidR="00AA2430">
        <w:object w:dxaOrig="24218" w:dyaOrig="19884" w14:anchorId="1EA79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424.8pt">
            <v:imagedata r:id="rId18" o:title=""/>
          </v:shape>
        </w:object>
      </w:r>
      <w:r>
        <w:fldChar w:fldCharType="end"/>
      </w:r>
    </w:p>
    <w:p w14:paraId="7A9B798F" w14:textId="77777777" w:rsidR="00A51D3E" w:rsidRDefault="00A51D3E" w:rsidP="00AA09A5"/>
    <w:p w14:paraId="399352F8" w14:textId="2FAA0D84" w:rsidR="00A51D3E" w:rsidRDefault="000F43DD" w:rsidP="00F05B02">
      <w:pPr>
        <w:ind w:left="720" w:hanging="720"/>
      </w:pPr>
      <w:r>
        <w:fldChar w:fldCharType="begin"/>
      </w:r>
      <w:r>
        <w:instrText xml:space="preserve"> LINK htmlfile "http://sp-fn20/Documents/Month_End/2016 17/P12 MAR 17/Financial Reports/Overall Revenue Summary Board Report.xls!Revenue Summary!R100C7:R126C37" "" \a \p </w:instrText>
      </w:r>
      <w:r>
        <w:fldChar w:fldCharType="separate"/>
      </w:r>
      <w:r w:rsidR="00AA2430">
        <w:object w:dxaOrig="24120" w:dyaOrig="10128" w14:anchorId="1EBC5887">
          <v:shape id="_x0000_i1026" type="#_x0000_t75" style="width:511.2pt;height:223.2pt">
            <v:imagedata r:id="rId19" o:title=""/>
          </v:shape>
        </w:object>
      </w:r>
      <w:r>
        <w:fldChar w:fldCharType="end"/>
      </w:r>
    </w:p>
    <w:p w14:paraId="63E2BCD9" w14:textId="77777777" w:rsidR="00A744ED" w:rsidRDefault="00A744ED" w:rsidP="00E5216C">
      <w:pPr>
        <w:ind w:left="720" w:hanging="720"/>
      </w:pPr>
    </w:p>
    <w:p w14:paraId="0C73B8FC" w14:textId="77777777" w:rsidR="00A51D3E" w:rsidRDefault="00A51D3E" w:rsidP="00F05B02"/>
    <w:p w14:paraId="4E8C6174" w14:textId="77777777" w:rsidR="00A51D3E" w:rsidRDefault="00A51D3E" w:rsidP="00F05B02"/>
    <w:p w14:paraId="7A838B09" w14:textId="77777777" w:rsidR="00A51D3E" w:rsidRDefault="00A51D3E" w:rsidP="00F05B02"/>
    <w:p w14:paraId="2379C7B1" w14:textId="77777777" w:rsidR="00A51D3E" w:rsidRDefault="00A51D3E" w:rsidP="00F05B02"/>
    <w:p w14:paraId="11EE88AD" w14:textId="77777777" w:rsidR="00A51D3E" w:rsidRDefault="00A51D3E" w:rsidP="00F05B02"/>
    <w:p w14:paraId="06FE113E" w14:textId="77777777" w:rsidR="00A51D3E" w:rsidRDefault="00A51D3E" w:rsidP="00F05B02"/>
    <w:p w14:paraId="5BE83A6F" w14:textId="77777777" w:rsidR="00A51D3E" w:rsidRDefault="00A51D3E" w:rsidP="00F05B02"/>
    <w:p w14:paraId="77169607" w14:textId="77777777" w:rsidR="00A51D3E" w:rsidRDefault="00A51D3E" w:rsidP="00F05B02"/>
    <w:p w14:paraId="3886855A" w14:textId="77777777" w:rsidR="00A51D3E" w:rsidRDefault="00A51D3E" w:rsidP="00F05B02"/>
    <w:p w14:paraId="1BB69C73" w14:textId="77777777" w:rsidR="00A51D3E" w:rsidRDefault="00A51D3E" w:rsidP="00F05B02"/>
    <w:p w14:paraId="479C9795" w14:textId="77777777" w:rsidR="00A51D3E" w:rsidRDefault="00A51D3E" w:rsidP="00F05B02"/>
    <w:p w14:paraId="5D70049F" w14:textId="77777777" w:rsidR="00A51D3E" w:rsidRDefault="00A51D3E" w:rsidP="00F05B02"/>
    <w:p w14:paraId="2D6E2B45" w14:textId="77777777" w:rsidR="00A51D3E" w:rsidRDefault="00A51D3E" w:rsidP="00F05B02"/>
    <w:p w14:paraId="767EB1EE" w14:textId="77777777" w:rsidR="00A51D3E" w:rsidRDefault="00A51D3E" w:rsidP="00F05B02"/>
    <w:p w14:paraId="757CFCAE" w14:textId="77777777" w:rsidR="00A51D3E" w:rsidRDefault="00A51D3E" w:rsidP="00F05B02"/>
    <w:p w14:paraId="56F69DEA" w14:textId="77777777" w:rsidR="00A51D3E" w:rsidRDefault="00A51D3E" w:rsidP="00F05B02"/>
    <w:p w14:paraId="4E14F9D7" w14:textId="77777777" w:rsidR="00A51D3E" w:rsidRDefault="00A51D3E" w:rsidP="00F05B02"/>
    <w:p w14:paraId="15C19329" w14:textId="77777777" w:rsidR="00A51D3E" w:rsidRDefault="00A51D3E" w:rsidP="00F05B02"/>
    <w:p w14:paraId="3E374E82" w14:textId="77777777" w:rsidR="00A51D3E" w:rsidRDefault="00A51D3E" w:rsidP="00F05B02"/>
    <w:p w14:paraId="6ACB970F" w14:textId="77777777" w:rsidR="00A51D3E" w:rsidRDefault="00A51D3E" w:rsidP="00F05B02"/>
    <w:p w14:paraId="1F6EFF61" w14:textId="77777777" w:rsidR="00A51D3E" w:rsidRDefault="00A51D3E" w:rsidP="00F05B02"/>
    <w:p w14:paraId="0047F97E" w14:textId="77777777" w:rsidR="00A51D3E" w:rsidRDefault="00A51D3E" w:rsidP="00F05B02"/>
    <w:p w14:paraId="643B14AA" w14:textId="77777777" w:rsidR="00A51D3E" w:rsidRDefault="00A51D3E" w:rsidP="00F05B02"/>
    <w:p w14:paraId="499498F2" w14:textId="77777777" w:rsidR="00A51D3E" w:rsidRDefault="00A51D3E" w:rsidP="00F05B02"/>
    <w:p w14:paraId="64BC664F" w14:textId="77777777" w:rsidR="00A51D3E" w:rsidRDefault="00A51D3E" w:rsidP="00F05B02"/>
    <w:p w14:paraId="2AADE235" w14:textId="77777777" w:rsidR="00A51D3E" w:rsidRDefault="00A51D3E" w:rsidP="00F05B02"/>
    <w:p w14:paraId="6BCBC83E" w14:textId="77777777" w:rsidR="00A51D3E" w:rsidRDefault="00A51D3E" w:rsidP="00F05B02"/>
    <w:p w14:paraId="03CDED2F" w14:textId="77777777" w:rsidR="00A51D3E" w:rsidRDefault="00A51D3E" w:rsidP="00F05B02"/>
    <w:p w14:paraId="0E10E4E4" w14:textId="77777777" w:rsidR="00A51D3E" w:rsidRDefault="00A51D3E" w:rsidP="00F05B02"/>
    <w:p w14:paraId="3929B6E0" w14:textId="77777777" w:rsidR="00A51D3E" w:rsidRDefault="00A51D3E" w:rsidP="00F05B02"/>
    <w:p w14:paraId="1059841F" w14:textId="77777777" w:rsidR="00A51D3E" w:rsidRDefault="00A51D3E" w:rsidP="00F05B02"/>
    <w:p w14:paraId="552E5D72" w14:textId="77777777" w:rsidR="00A51D3E" w:rsidRDefault="00A51D3E" w:rsidP="00F05B02"/>
    <w:p w14:paraId="6EC3C37D" w14:textId="77777777" w:rsidR="00A51D3E" w:rsidRDefault="00A51D3E" w:rsidP="00F05B02"/>
    <w:p w14:paraId="672F93E2" w14:textId="77777777" w:rsidR="00AA09A5" w:rsidRDefault="00AA09A5" w:rsidP="00F05B02"/>
    <w:p w14:paraId="27494083" w14:textId="77777777" w:rsidR="008B0066" w:rsidRDefault="008B0066" w:rsidP="00F05B02"/>
    <w:p w14:paraId="403C9B49" w14:textId="77777777" w:rsidR="008B0066" w:rsidRDefault="008B0066" w:rsidP="00F05B02"/>
    <w:p w14:paraId="701E141C" w14:textId="77777777" w:rsidR="00135E74" w:rsidRDefault="00627796" w:rsidP="00F05B02">
      <w:r>
        <w:t xml:space="preserve">Appendix </w:t>
      </w:r>
      <w:bookmarkStart w:id="0" w:name="_1545825916"/>
      <w:bookmarkEnd w:id="0"/>
      <w:r w:rsidR="00F05B02">
        <w:t>2</w:t>
      </w:r>
    </w:p>
    <w:p w14:paraId="4CF67925" w14:textId="77777777" w:rsidR="00CF6075" w:rsidRDefault="00CF6075" w:rsidP="0016725E">
      <w:pPr>
        <w:rPr>
          <w:noProof/>
          <w:lang w:eastAsia="en-GB"/>
        </w:rPr>
      </w:pPr>
    </w:p>
    <w:p w14:paraId="26926DC3" w14:textId="77777777" w:rsidR="00C80CA9" w:rsidRDefault="00FC6E85" w:rsidP="00F05B02">
      <w:pPr>
        <w:jc w:val="left"/>
        <w:rPr>
          <w:rFonts w:cs="Arial"/>
          <w:bCs/>
        </w:rPr>
      </w:pPr>
      <w:r>
        <w:rPr>
          <w:rFonts w:cs="Arial"/>
          <w:bCs/>
        </w:rPr>
        <w:fldChar w:fldCharType="begin"/>
      </w:r>
      <w:r>
        <w:rPr>
          <w:rFonts w:cs="Arial"/>
          <w:bCs/>
        </w:rPr>
        <w:instrText xml:space="preserve"> LINK Excel.Sheet.12 "C:\\Users\\tahiraali\\AppData\\Local\\Microsoft\\Windows\\Temporary Internet Files\\Content.Outlook\\74HHUYE6\\FULL PROGRAMME (003).XLSX!Exec Summary!R1C8:R103C40" "" \a \p </w:instrText>
      </w:r>
      <w:r>
        <w:rPr>
          <w:rFonts w:cs="Arial"/>
          <w:bCs/>
        </w:rPr>
        <w:fldChar w:fldCharType="separate"/>
      </w:r>
      <w:r w:rsidR="00AA2430">
        <w:rPr>
          <w:rFonts w:cs="Arial"/>
          <w:bCs/>
        </w:rPr>
        <w:object w:dxaOrig="18860" w:dyaOrig="27220" w14:anchorId="3A9CF3A2">
          <v:shape id="_x0000_i1027" type="#_x0000_t75" style="width:540.6pt;height:684.6pt">
            <v:imagedata r:id="rId20" o:title=""/>
          </v:shape>
        </w:object>
      </w:r>
      <w:r>
        <w:rPr>
          <w:rFonts w:cs="Arial"/>
          <w:bCs/>
        </w:rPr>
        <w:fldChar w:fldCharType="end"/>
      </w:r>
    </w:p>
    <w:p w14:paraId="5A89AC34" w14:textId="402B35AD" w:rsidR="00CD1F16" w:rsidRPr="00627796" w:rsidRDefault="00627796" w:rsidP="00F05B02">
      <w:pPr>
        <w:jc w:val="left"/>
        <w:rPr>
          <w:rFonts w:cs="Arial"/>
          <w:bCs/>
        </w:rPr>
      </w:pPr>
      <w:r>
        <w:rPr>
          <w:rFonts w:cs="Arial"/>
          <w:bCs/>
        </w:rPr>
        <w:lastRenderedPageBreak/>
        <w:t>A</w:t>
      </w:r>
      <w:r w:rsidR="00CD1F16">
        <w:rPr>
          <w:rFonts w:cs="Arial"/>
          <w:bCs/>
        </w:rPr>
        <w:t xml:space="preserve">ppendix </w:t>
      </w:r>
      <w:r>
        <w:rPr>
          <w:rFonts w:cs="Arial"/>
          <w:bCs/>
        </w:rPr>
        <w:t>3</w:t>
      </w:r>
    </w:p>
    <w:p w14:paraId="106AB3BB" w14:textId="77777777" w:rsidR="00135E74" w:rsidRDefault="00135E74" w:rsidP="00993CEB">
      <w:pPr>
        <w:ind w:left="720" w:hanging="720"/>
        <w:rPr>
          <w:rFonts w:cs="Arial"/>
          <w:bCs/>
        </w:rPr>
      </w:pPr>
    </w:p>
    <w:p w14:paraId="687DB76A" w14:textId="77777777" w:rsidR="00354B02" w:rsidRDefault="00C80CA9" w:rsidP="00C80CA9">
      <w:pPr>
        <w:rPr>
          <w:rFonts w:cs="Arial"/>
          <w:bCs/>
        </w:rPr>
        <w:sectPr w:rsidR="00354B02" w:rsidSect="00A51D3E">
          <w:pgSz w:w="11906" w:h="16838" w:code="9"/>
          <w:pgMar w:top="426" w:right="720" w:bottom="720" w:left="720" w:header="454" w:footer="454" w:gutter="0"/>
          <w:cols w:space="708"/>
          <w:titlePg/>
          <w:docGrid w:linePitch="360"/>
        </w:sectPr>
      </w:pPr>
      <w:r>
        <w:rPr>
          <w:rFonts w:cs="Arial"/>
          <w:bCs/>
        </w:rPr>
        <w:fldChar w:fldCharType="begin"/>
      </w:r>
      <w:r>
        <w:rPr>
          <w:rFonts w:cs="Arial"/>
          <w:bCs/>
        </w:rPr>
        <w:instrText xml:space="preserve"> LINK Excel.Sheet.12 "C:\\Users\\tahiraali\\AppData\\Local\\Microsoft\\Windows\\Temporary Internet Files\\Content.Outlook\\74HHUYE6\\Mar 2017 - Balance Sheet Summary (002).xlsx!Sheet1!R7C2:R55C10" "" \a \p </w:instrText>
      </w:r>
      <w:r>
        <w:rPr>
          <w:rFonts w:cs="Arial"/>
          <w:bCs/>
        </w:rPr>
        <w:fldChar w:fldCharType="separate"/>
      </w:r>
      <w:r w:rsidR="00AA2430">
        <w:rPr>
          <w:rFonts w:cs="Arial"/>
          <w:bCs/>
        </w:rPr>
        <w:object w:dxaOrig="19391" w:dyaOrig="25660" w14:anchorId="323B575B">
          <v:shape id="_x0000_i1028" type="#_x0000_t75" style="width:7in;height:619.8pt">
            <v:imagedata r:id="rId21" o:title=""/>
          </v:shape>
        </w:object>
      </w:r>
      <w:r>
        <w:rPr>
          <w:rFonts w:cs="Arial"/>
          <w:bCs/>
        </w:rPr>
        <w:fldChar w:fldCharType="end"/>
      </w:r>
    </w:p>
    <w:p w14:paraId="39F25D56" w14:textId="33729F07" w:rsidR="004F02FC" w:rsidRDefault="00FA12F3" w:rsidP="00FA12F3">
      <w:pPr>
        <w:ind w:left="720" w:hanging="720"/>
        <w:jc w:val="left"/>
        <w:rPr>
          <w:rFonts w:cs="Arial"/>
          <w:bCs/>
        </w:rPr>
        <w:sectPr w:rsidR="004F02FC" w:rsidSect="00354B02">
          <w:pgSz w:w="16838" w:h="11906" w:orient="landscape" w:code="9"/>
          <w:pgMar w:top="567" w:right="426" w:bottom="720" w:left="720" w:header="284" w:footer="562" w:gutter="0"/>
          <w:cols w:space="708"/>
          <w:titlePg/>
          <w:docGrid w:linePitch="360"/>
        </w:sectPr>
      </w:pPr>
      <w:bookmarkStart w:id="1" w:name="_GoBack"/>
      <w:r>
        <w:rPr>
          <w:noProof/>
        </w:rPr>
        <w:lastRenderedPageBreak/>
        <w:pict w14:anchorId="18A6294A">
          <v:shape id="_x0000_s1032" type="#_x0000_t75" style="position:absolute;left:0;text-align:left;margin-left:42.6pt;margin-top:17.95pt;width:699.6pt;height:487.25pt;z-index:251660288;mso-position-horizontal:absolute;mso-position-horizontal-relative:text;mso-position-vertical-relative:text">
            <v:imagedata r:id="rId22" o:title=""/>
            <w10:wrap type="square" side="left"/>
          </v:shape>
        </w:pict>
      </w:r>
      <w:bookmarkEnd w:id="1"/>
      <w:r>
        <w:rPr>
          <w:rFonts w:cs="Arial"/>
          <w:bCs/>
        </w:rPr>
        <w:t>Appendix 4</w:t>
      </w:r>
      <w:r w:rsidR="00FC6E85">
        <w:rPr>
          <w:rFonts w:cs="Arial"/>
          <w:bCs/>
        </w:rPr>
        <w:fldChar w:fldCharType="begin"/>
      </w:r>
      <w:r w:rsidR="00FC6E85">
        <w:rPr>
          <w:rFonts w:cs="Arial"/>
          <w:bCs/>
        </w:rPr>
        <w:instrText xml:space="preserve"> LINK Excel.Sheet.12 "C:\\Users\\tahiraali\\AppData\\Local\\Microsoft\\Windows\\Temporary Internet Files\\Content.Outlook\\74HHUYE6\\HS2 Return Feb 17 (002).xlsx!HS2 Summary (2)!R1C1:R43C23" "" \a \p </w:instrText>
      </w:r>
      <w:r w:rsidR="00FC6E85">
        <w:rPr>
          <w:rFonts w:cs="Arial"/>
          <w:bCs/>
        </w:rPr>
        <w:fldChar w:fldCharType="separate"/>
      </w:r>
      <w:r w:rsidR="00FC6E85">
        <w:rPr>
          <w:rFonts w:cs="Arial"/>
          <w:bCs/>
        </w:rPr>
        <w:fldChar w:fldCharType="end"/>
      </w:r>
      <w:r>
        <w:rPr>
          <w:rFonts w:cs="Arial"/>
          <w:bCs/>
        </w:rPr>
        <w:br w:type="textWrapping" w:clear="all"/>
      </w:r>
    </w:p>
    <w:p w14:paraId="21F38170" w14:textId="77777777" w:rsidR="0042368B" w:rsidRDefault="005B2971" w:rsidP="00163DA9">
      <w:pPr>
        <w:ind w:left="720" w:hanging="720"/>
        <w:jc w:val="center"/>
        <w:rPr>
          <w:rFonts w:cs="Arial"/>
          <w:bCs/>
        </w:rPr>
      </w:pPr>
      <w:r>
        <w:rPr>
          <w:rFonts w:cs="Arial"/>
          <w:bCs/>
        </w:rPr>
        <w:object w:dxaOrig="9675" w:dyaOrig="12104" w14:anchorId="0C1F77AF">
          <v:shape id="_x0000_i1030" type="#_x0000_t75" style="width:382.8pt;height:477.6pt" o:ole="">
            <v:imagedata r:id="rId23" o:title=""/>
          </v:shape>
          <o:OLEObject Type="Embed" ProgID="Excel.Sheet.12" ShapeID="_x0000_i1030" DrawAspect="Content" ObjectID="_1555412693" r:id="rId24"/>
        </w:object>
      </w:r>
    </w:p>
    <w:p w14:paraId="15B96D52" w14:textId="77777777" w:rsidR="00163DA9" w:rsidRDefault="00163DA9" w:rsidP="00163DA9">
      <w:pPr>
        <w:ind w:left="720" w:hanging="720"/>
        <w:jc w:val="center"/>
        <w:rPr>
          <w:rFonts w:cs="Arial"/>
          <w:bCs/>
        </w:rPr>
      </w:pPr>
    </w:p>
    <w:p w14:paraId="05A3AF25" w14:textId="77777777" w:rsidR="0042368B" w:rsidRDefault="0042368B" w:rsidP="00163DA9">
      <w:pPr>
        <w:ind w:left="720" w:hanging="720"/>
        <w:jc w:val="center"/>
        <w:rPr>
          <w:rFonts w:cs="Arial"/>
          <w:bCs/>
        </w:rPr>
      </w:pPr>
    </w:p>
    <w:p w14:paraId="7382D570" w14:textId="77777777" w:rsidR="0042368B" w:rsidRDefault="0042368B" w:rsidP="00163DA9">
      <w:pPr>
        <w:ind w:left="720" w:hanging="720"/>
        <w:jc w:val="center"/>
        <w:rPr>
          <w:rFonts w:cs="Arial"/>
          <w:bCs/>
        </w:rPr>
      </w:pPr>
    </w:p>
    <w:p w14:paraId="7D430FF6" w14:textId="77777777" w:rsidR="0042368B" w:rsidRDefault="0042368B" w:rsidP="00163DA9">
      <w:pPr>
        <w:ind w:left="720" w:hanging="720"/>
        <w:jc w:val="center"/>
        <w:rPr>
          <w:rFonts w:cs="Arial"/>
          <w:bCs/>
        </w:rPr>
      </w:pPr>
    </w:p>
    <w:p w14:paraId="10C84E53" w14:textId="77777777" w:rsidR="0042368B" w:rsidRDefault="0042368B" w:rsidP="00163DA9">
      <w:pPr>
        <w:ind w:left="720" w:hanging="720"/>
        <w:jc w:val="center"/>
        <w:rPr>
          <w:rFonts w:cs="Arial"/>
          <w:bCs/>
        </w:rPr>
      </w:pPr>
    </w:p>
    <w:p w14:paraId="6F7186AA" w14:textId="77777777" w:rsidR="0042368B" w:rsidRDefault="0042368B" w:rsidP="00163DA9">
      <w:pPr>
        <w:ind w:left="720" w:hanging="720"/>
        <w:jc w:val="center"/>
        <w:rPr>
          <w:rFonts w:cs="Arial"/>
          <w:bCs/>
        </w:rPr>
      </w:pPr>
    </w:p>
    <w:p w14:paraId="714810A8" w14:textId="77777777" w:rsidR="0042368B" w:rsidRDefault="0042368B" w:rsidP="00163DA9">
      <w:pPr>
        <w:ind w:left="720" w:hanging="720"/>
        <w:jc w:val="center"/>
        <w:rPr>
          <w:rFonts w:cs="Arial"/>
          <w:bCs/>
        </w:rPr>
      </w:pPr>
    </w:p>
    <w:p w14:paraId="74B3E242" w14:textId="77777777" w:rsidR="0042368B" w:rsidRDefault="0042368B" w:rsidP="00163DA9">
      <w:pPr>
        <w:ind w:left="720" w:hanging="720"/>
        <w:jc w:val="center"/>
        <w:rPr>
          <w:rFonts w:cs="Arial"/>
          <w:bCs/>
        </w:rPr>
      </w:pPr>
    </w:p>
    <w:p w14:paraId="33FBE71A" w14:textId="77777777" w:rsidR="0042368B" w:rsidRDefault="0042368B" w:rsidP="00163DA9">
      <w:pPr>
        <w:ind w:left="720" w:hanging="720"/>
        <w:jc w:val="center"/>
        <w:rPr>
          <w:rFonts w:cs="Arial"/>
          <w:bCs/>
        </w:rPr>
      </w:pPr>
    </w:p>
    <w:p w14:paraId="61DDA44A" w14:textId="77777777" w:rsidR="0042368B" w:rsidRDefault="0042368B" w:rsidP="00163DA9">
      <w:pPr>
        <w:ind w:left="720" w:hanging="720"/>
        <w:jc w:val="center"/>
        <w:rPr>
          <w:rFonts w:cs="Arial"/>
          <w:bCs/>
        </w:rPr>
      </w:pPr>
    </w:p>
    <w:p w14:paraId="0EF48E8A" w14:textId="77777777" w:rsidR="0042368B" w:rsidRDefault="0042368B" w:rsidP="00163DA9">
      <w:pPr>
        <w:ind w:left="720" w:hanging="720"/>
        <w:jc w:val="center"/>
        <w:rPr>
          <w:rFonts w:cs="Arial"/>
          <w:bCs/>
        </w:rPr>
      </w:pPr>
    </w:p>
    <w:p w14:paraId="570D0DF0" w14:textId="77777777" w:rsidR="0042368B" w:rsidRDefault="0042368B" w:rsidP="00163DA9">
      <w:pPr>
        <w:ind w:left="720" w:hanging="720"/>
        <w:jc w:val="center"/>
        <w:rPr>
          <w:rFonts w:cs="Arial"/>
          <w:bCs/>
        </w:rPr>
      </w:pPr>
    </w:p>
    <w:p w14:paraId="2ADC86CE" w14:textId="77777777" w:rsidR="0042368B" w:rsidRDefault="0042368B" w:rsidP="00163DA9">
      <w:pPr>
        <w:ind w:left="720" w:hanging="720"/>
        <w:jc w:val="center"/>
        <w:rPr>
          <w:rFonts w:cs="Arial"/>
          <w:bCs/>
        </w:rPr>
      </w:pPr>
    </w:p>
    <w:p w14:paraId="692C65C6" w14:textId="77777777" w:rsidR="0042368B" w:rsidRDefault="0042368B" w:rsidP="00163DA9">
      <w:pPr>
        <w:ind w:left="720" w:hanging="720"/>
        <w:jc w:val="center"/>
        <w:rPr>
          <w:rFonts w:cs="Arial"/>
          <w:bCs/>
        </w:rPr>
      </w:pPr>
    </w:p>
    <w:p w14:paraId="67494E12" w14:textId="77777777" w:rsidR="0042368B" w:rsidRDefault="0042368B" w:rsidP="00163DA9">
      <w:pPr>
        <w:ind w:left="720" w:hanging="720"/>
        <w:jc w:val="center"/>
        <w:rPr>
          <w:rFonts w:cs="Arial"/>
          <w:bCs/>
        </w:rPr>
      </w:pPr>
    </w:p>
    <w:p w14:paraId="0244ED06" w14:textId="77777777" w:rsidR="0042368B" w:rsidRDefault="0042368B" w:rsidP="00163DA9">
      <w:pPr>
        <w:ind w:left="720" w:hanging="720"/>
        <w:jc w:val="center"/>
        <w:rPr>
          <w:rFonts w:cs="Arial"/>
          <w:bCs/>
        </w:rPr>
      </w:pPr>
    </w:p>
    <w:p w14:paraId="3ED3B1DA" w14:textId="77777777" w:rsidR="0042368B" w:rsidRPr="00D925F8" w:rsidRDefault="0042368B" w:rsidP="009E53F9">
      <w:pPr>
        <w:rPr>
          <w:rFonts w:cs="Arial"/>
          <w:bCs/>
        </w:rPr>
      </w:pPr>
    </w:p>
    <w:tbl>
      <w:tblPr>
        <w:tblW w:w="10188" w:type="dxa"/>
        <w:tblLayout w:type="fixed"/>
        <w:tblLook w:val="0000" w:firstRow="0" w:lastRow="0" w:firstColumn="0" w:lastColumn="0" w:noHBand="0" w:noVBand="0"/>
      </w:tblPr>
      <w:tblGrid>
        <w:gridCol w:w="1103"/>
        <w:gridCol w:w="9085"/>
      </w:tblGrid>
      <w:tr w:rsidR="004A18B8" w:rsidRPr="00285147" w14:paraId="6981C1AE" w14:textId="77777777" w:rsidTr="005F011B">
        <w:trPr>
          <w:cantSplit/>
          <w:hidden/>
        </w:trPr>
        <w:tc>
          <w:tcPr>
            <w:tcW w:w="10188" w:type="dxa"/>
            <w:gridSpan w:val="2"/>
          </w:tcPr>
          <w:p w14:paraId="5A5AD3F2" w14:textId="77777777" w:rsidR="004A18B8" w:rsidRPr="00D96810" w:rsidRDefault="004A18B8" w:rsidP="000C31E8">
            <w:pPr>
              <w:numPr>
                <w:ilvl w:val="0"/>
                <w:numId w:val="1"/>
              </w:numPr>
              <w:jc w:val="left"/>
              <w:rPr>
                <w:bCs/>
                <w:vanish/>
                <w:sz w:val="22"/>
                <w:szCs w:val="22"/>
                <w:u w:val="single"/>
              </w:rPr>
            </w:pPr>
            <w:r w:rsidRPr="00285147">
              <w:rPr>
                <w:rFonts w:ascii="Arial Bold" w:hAnsi="Arial Bold" w:cs="Arial"/>
                <w:b/>
                <w:vanish/>
              </w:rPr>
              <w:fldChar w:fldCharType="begin"/>
            </w:r>
            <w:r w:rsidRPr="00285147">
              <w:rPr>
                <w:rFonts w:ascii="Arial Bold" w:hAnsi="Arial Bold" w:cs="Arial"/>
                <w:b/>
                <w:vanish/>
              </w:rPr>
              <w:instrText xml:space="preserve"> QUOTE "FIELD_TITLE" \* MERGEFORMAT </w:instrText>
            </w:r>
            <w:r w:rsidRPr="00285147">
              <w:rPr>
                <w:rFonts w:ascii="Arial Bold" w:hAnsi="Arial Bold" w:cs="Arial"/>
                <w:b/>
                <w:vanish/>
              </w:rPr>
              <w:fldChar w:fldCharType="separate"/>
            </w:r>
            <w:r w:rsidR="00DA7B25" w:rsidRPr="00285147">
              <w:rPr>
                <w:rFonts w:ascii="Arial Bold" w:hAnsi="Arial Bold" w:cs="Arial"/>
                <w:b/>
                <w:vanish/>
              </w:rPr>
              <w:t>FIELD_TITLE</w:t>
            </w:r>
            <w:r w:rsidRPr="00285147">
              <w:rPr>
                <w:rFonts w:ascii="Arial Bold" w:hAnsi="Arial Bold" w:cs="Arial"/>
                <w:b/>
                <w:vanish/>
              </w:rPr>
              <w:fldChar w:fldCharType="end"/>
            </w:r>
            <w:r w:rsidRPr="00285147">
              <w:rPr>
                <w:bCs/>
                <w:vanish/>
                <w:sz w:val="22"/>
                <w:szCs w:val="22"/>
              </w:rPr>
              <w:t xml:space="preserve"> </w:t>
            </w:r>
            <w:r w:rsidRPr="00285147">
              <w:rPr>
                <w:bCs/>
                <w:vanish/>
              </w:rPr>
              <w:fldChar w:fldCharType="begin"/>
            </w:r>
            <w:r w:rsidRPr="00285147">
              <w:rPr>
                <w:bCs/>
                <w:vanish/>
              </w:rPr>
              <w:instrText xml:space="preserve"> QUOTE "FIELD_PAGE_RANGE" \* MERGEFORMAT </w:instrText>
            </w:r>
            <w:r w:rsidRPr="00285147">
              <w:rPr>
                <w:bCs/>
                <w:vanish/>
              </w:rPr>
              <w:fldChar w:fldCharType="separate"/>
            </w:r>
            <w:r w:rsidR="00DA7B25" w:rsidRPr="00285147">
              <w:rPr>
                <w:bCs/>
                <w:vanish/>
              </w:rPr>
              <w:t>FIELD_PAGE_RANGE</w:t>
            </w:r>
            <w:r w:rsidRPr="00285147">
              <w:rPr>
                <w:bCs/>
                <w:vanish/>
              </w:rPr>
              <w:fldChar w:fldCharType="end"/>
            </w:r>
          </w:p>
        </w:tc>
      </w:tr>
      <w:tr w:rsidR="004A18B8" w:rsidRPr="00285147" w14:paraId="7A4D1922" w14:textId="77777777" w:rsidTr="005F011B">
        <w:trPr>
          <w:cantSplit/>
          <w:hidden/>
        </w:trPr>
        <w:tc>
          <w:tcPr>
            <w:tcW w:w="1103" w:type="dxa"/>
          </w:tcPr>
          <w:p w14:paraId="31F01717" w14:textId="77777777" w:rsidR="004A18B8" w:rsidRPr="00285147" w:rsidRDefault="004A18B8" w:rsidP="000C31E8">
            <w:pPr>
              <w:jc w:val="left"/>
              <w:rPr>
                <w:bCs/>
                <w:vanish/>
                <w:sz w:val="22"/>
                <w:szCs w:val="22"/>
              </w:rPr>
            </w:pPr>
          </w:p>
        </w:tc>
        <w:tc>
          <w:tcPr>
            <w:tcW w:w="9085" w:type="dxa"/>
          </w:tcPr>
          <w:p w14:paraId="62B28FE4" w14:textId="77777777" w:rsidR="004A18B8" w:rsidRPr="00285147" w:rsidRDefault="004A18B8" w:rsidP="000C31E8">
            <w:pPr>
              <w:jc w:val="left"/>
              <w:rPr>
                <w:bCs/>
                <w:vanish/>
                <w:sz w:val="22"/>
                <w:szCs w:val="22"/>
              </w:rPr>
            </w:pPr>
            <w:r w:rsidRPr="00285147">
              <w:rPr>
                <w:bCs/>
                <w:vanish/>
                <w:sz w:val="22"/>
                <w:szCs w:val="22"/>
              </w:rPr>
              <w:fldChar w:fldCharType="begin"/>
            </w:r>
            <w:r w:rsidRPr="00285147">
              <w:rPr>
                <w:bCs/>
                <w:vanish/>
                <w:sz w:val="22"/>
                <w:szCs w:val="22"/>
              </w:rPr>
              <w:instrText xml:space="preserve"> QUOTE "FIELD_SUMMARY" \* MERGEFORMAT </w:instrText>
            </w:r>
            <w:r w:rsidRPr="00285147">
              <w:rPr>
                <w:bCs/>
                <w:vanish/>
                <w:sz w:val="22"/>
                <w:szCs w:val="22"/>
              </w:rPr>
              <w:fldChar w:fldCharType="separate"/>
            </w:r>
            <w:r w:rsidR="00DA7B25" w:rsidRPr="00285147">
              <w:rPr>
                <w:bCs/>
                <w:vanish/>
                <w:sz w:val="22"/>
                <w:szCs w:val="22"/>
              </w:rPr>
              <w:t>FIELD_SUMMARY</w:t>
            </w:r>
            <w:r w:rsidRPr="00285147">
              <w:rPr>
                <w:bCs/>
                <w:vanish/>
                <w:sz w:val="22"/>
                <w:szCs w:val="22"/>
              </w:rPr>
              <w:fldChar w:fldCharType="end"/>
            </w:r>
          </w:p>
          <w:p w14:paraId="7747030E" w14:textId="77777777" w:rsidR="004A18B8" w:rsidRPr="00285147" w:rsidRDefault="004A18B8" w:rsidP="000C31E8">
            <w:pPr>
              <w:jc w:val="left"/>
              <w:rPr>
                <w:vanish/>
                <w:sz w:val="22"/>
                <w:szCs w:val="22"/>
              </w:rPr>
            </w:pPr>
          </w:p>
        </w:tc>
      </w:tr>
    </w:tbl>
    <w:p w14:paraId="7ACA20AA" w14:textId="77777777" w:rsidR="00C554DA" w:rsidRPr="00285147" w:rsidRDefault="00C554DA" w:rsidP="000C31E8">
      <w:pPr>
        <w:jc w:val="left"/>
        <w:rPr>
          <w:vanish/>
          <w:sz w:val="22"/>
          <w:szCs w:val="22"/>
        </w:rPr>
      </w:pPr>
      <w:r w:rsidRPr="00285147">
        <w:rPr>
          <w:vanish/>
          <w:sz w:val="22"/>
          <w:szCs w:val="22"/>
        </w:rPr>
        <w:t>&lt;/LAYOUT_SECTION&gt;</w:t>
      </w:r>
    </w:p>
    <w:p w14:paraId="37540894" w14:textId="77777777" w:rsidR="00C554DA" w:rsidRPr="00285147" w:rsidRDefault="00C554DA" w:rsidP="000C31E8">
      <w:pPr>
        <w:jc w:val="left"/>
        <w:rPr>
          <w:vanish/>
          <w:sz w:val="22"/>
          <w:szCs w:val="22"/>
        </w:rPr>
      </w:pPr>
      <w:r w:rsidRPr="00285147">
        <w:rPr>
          <w:vanish/>
          <w:sz w:val="22"/>
          <w:szCs w:val="22"/>
        </w:rPr>
        <w:t>&lt;TITLE_ONLY_LAYOUT_SECTION&gt;</w:t>
      </w:r>
    </w:p>
    <w:tbl>
      <w:tblPr>
        <w:tblW w:w="10188" w:type="dxa"/>
        <w:tblLayout w:type="fixed"/>
        <w:tblLook w:val="0000" w:firstRow="0" w:lastRow="0" w:firstColumn="0" w:lastColumn="0" w:noHBand="0" w:noVBand="0"/>
      </w:tblPr>
      <w:tblGrid>
        <w:gridCol w:w="10188"/>
      </w:tblGrid>
      <w:tr w:rsidR="004A18B8" w:rsidRPr="00285147" w14:paraId="7DF9A840" w14:textId="77777777" w:rsidTr="005F011B">
        <w:trPr>
          <w:cantSplit/>
          <w:hidden/>
        </w:trPr>
        <w:tc>
          <w:tcPr>
            <w:tcW w:w="10188" w:type="dxa"/>
          </w:tcPr>
          <w:p w14:paraId="2DD9E21E" w14:textId="77777777" w:rsidR="004A18B8" w:rsidRPr="00285147" w:rsidRDefault="004A18B8" w:rsidP="000C31E8">
            <w:pPr>
              <w:numPr>
                <w:ilvl w:val="0"/>
                <w:numId w:val="1"/>
              </w:numPr>
              <w:jc w:val="left"/>
              <w:rPr>
                <w:bCs/>
                <w:vanish/>
                <w:sz w:val="22"/>
                <w:szCs w:val="22"/>
                <w:u w:val="single"/>
              </w:rPr>
            </w:pPr>
            <w:r w:rsidRPr="00285147">
              <w:rPr>
                <w:rFonts w:cs="Arial"/>
                <w:b/>
                <w:vanish/>
              </w:rPr>
              <w:fldChar w:fldCharType="begin"/>
            </w:r>
            <w:r w:rsidRPr="00285147">
              <w:rPr>
                <w:rFonts w:cs="Arial"/>
                <w:b/>
                <w:vanish/>
              </w:rPr>
              <w:instrText xml:space="preserve"> QUOTE "FIELD_TITLE" \* MERGEFORMAT </w:instrText>
            </w:r>
            <w:r w:rsidRPr="00285147">
              <w:rPr>
                <w:rFonts w:cs="Arial"/>
                <w:b/>
                <w:vanish/>
              </w:rPr>
              <w:fldChar w:fldCharType="separate"/>
            </w:r>
            <w:r w:rsidR="00DA7B25" w:rsidRPr="00285147">
              <w:rPr>
                <w:rFonts w:cs="Arial"/>
                <w:b/>
                <w:vanish/>
              </w:rPr>
              <w:t>FIELD_TITLE</w:t>
            </w:r>
            <w:r w:rsidRPr="00285147">
              <w:rPr>
                <w:rFonts w:cs="Arial"/>
                <w:b/>
                <w:vanish/>
              </w:rPr>
              <w:fldChar w:fldCharType="end"/>
            </w:r>
            <w:r w:rsidRPr="00285147">
              <w:rPr>
                <w:bCs/>
                <w:vanish/>
                <w:sz w:val="22"/>
                <w:szCs w:val="22"/>
              </w:rPr>
              <w:t xml:space="preserve"> </w:t>
            </w:r>
            <w:r w:rsidRPr="00285147">
              <w:rPr>
                <w:bCs/>
                <w:vanish/>
              </w:rPr>
              <w:fldChar w:fldCharType="begin"/>
            </w:r>
            <w:r w:rsidRPr="00285147">
              <w:rPr>
                <w:bCs/>
                <w:vanish/>
              </w:rPr>
              <w:instrText xml:space="preserve"> QUOTE "FIELD_PAGE_RANGE" \* MERGEFORMAT </w:instrText>
            </w:r>
            <w:r w:rsidRPr="00285147">
              <w:rPr>
                <w:bCs/>
                <w:vanish/>
              </w:rPr>
              <w:fldChar w:fldCharType="separate"/>
            </w:r>
            <w:r w:rsidR="00DA7B25" w:rsidRPr="00285147">
              <w:rPr>
                <w:bCs/>
                <w:vanish/>
              </w:rPr>
              <w:t>FIELD_PAGE_RANGE</w:t>
            </w:r>
            <w:r w:rsidRPr="00285147">
              <w:rPr>
                <w:bCs/>
                <w:vanish/>
              </w:rPr>
              <w:fldChar w:fldCharType="end"/>
            </w:r>
          </w:p>
          <w:p w14:paraId="1AC47643" w14:textId="77777777" w:rsidR="004A18B8" w:rsidRPr="00285147" w:rsidRDefault="004A18B8" w:rsidP="000C31E8">
            <w:pPr>
              <w:jc w:val="left"/>
              <w:rPr>
                <w:bCs/>
                <w:vanish/>
                <w:sz w:val="22"/>
                <w:szCs w:val="22"/>
                <w:u w:val="single"/>
              </w:rPr>
            </w:pPr>
          </w:p>
        </w:tc>
      </w:tr>
    </w:tbl>
    <w:p w14:paraId="6DB89D21" w14:textId="77777777" w:rsidR="00C554DA" w:rsidRPr="00285147" w:rsidRDefault="00C554DA" w:rsidP="000C31E8">
      <w:pPr>
        <w:jc w:val="left"/>
        <w:rPr>
          <w:vanish/>
          <w:sz w:val="22"/>
          <w:szCs w:val="22"/>
        </w:rPr>
      </w:pPr>
      <w:r w:rsidRPr="00285147">
        <w:rPr>
          <w:vanish/>
          <w:sz w:val="22"/>
          <w:szCs w:val="22"/>
        </w:rPr>
        <w:t>&lt;/TITLE_ONLY_LAYOUT_SECTION&gt;</w:t>
      </w:r>
    </w:p>
    <w:p w14:paraId="5E70DAD2" w14:textId="77777777" w:rsidR="00C554DA" w:rsidRPr="00285147" w:rsidRDefault="00C554DA" w:rsidP="000C31E8">
      <w:pPr>
        <w:jc w:val="left"/>
        <w:rPr>
          <w:vanish/>
        </w:rPr>
      </w:pPr>
      <w:r w:rsidRPr="00285147">
        <w:rPr>
          <w:vanish/>
        </w:rPr>
        <w:t>&lt;TITLED_COMMENT_LAYOUT_SECTION&gt;</w:t>
      </w:r>
    </w:p>
    <w:tbl>
      <w:tblPr>
        <w:tblW w:w="10098" w:type="dxa"/>
        <w:tblLook w:val="0000" w:firstRow="0" w:lastRow="0" w:firstColumn="0" w:lastColumn="0" w:noHBand="0" w:noVBand="0"/>
      </w:tblPr>
      <w:tblGrid>
        <w:gridCol w:w="716"/>
        <w:gridCol w:w="9382"/>
      </w:tblGrid>
      <w:tr w:rsidR="004A18B8" w:rsidRPr="00285147" w14:paraId="25827DDB" w14:textId="77777777" w:rsidTr="00BE2443">
        <w:trPr>
          <w:cantSplit/>
          <w:hidden/>
        </w:trPr>
        <w:tc>
          <w:tcPr>
            <w:tcW w:w="716" w:type="dxa"/>
          </w:tcPr>
          <w:p w14:paraId="2A87906B" w14:textId="77777777" w:rsidR="004A18B8" w:rsidRPr="00285147" w:rsidRDefault="004A18B8" w:rsidP="000C31E8">
            <w:pPr>
              <w:jc w:val="left"/>
              <w:rPr>
                <w:vanish/>
              </w:rPr>
            </w:pPr>
          </w:p>
        </w:tc>
        <w:tc>
          <w:tcPr>
            <w:tcW w:w="9382" w:type="dxa"/>
          </w:tcPr>
          <w:p w14:paraId="2DBC2274" w14:textId="77777777" w:rsidR="004A18B8" w:rsidRPr="00285147" w:rsidRDefault="0053498D" w:rsidP="000C31E8">
            <w:pPr>
              <w:jc w:val="left"/>
              <w:rPr>
                <w:b/>
                <w:vanish/>
              </w:rPr>
            </w:pPr>
            <w:r w:rsidRPr="00285147">
              <w:rPr>
                <w:b/>
                <w:bCs/>
                <w:vanish/>
              </w:rPr>
              <w:fldChar w:fldCharType="begin"/>
            </w:r>
            <w:r w:rsidRPr="00285147">
              <w:rPr>
                <w:b/>
                <w:bCs/>
                <w:vanish/>
              </w:rPr>
              <w:instrText xml:space="preserve"> QUOTE "FIELD_TITLE" \* MERGEFORMAT </w:instrText>
            </w:r>
            <w:r w:rsidRPr="00285147">
              <w:rPr>
                <w:b/>
                <w:bCs/>
                <w:vanish/>
              </w:rPr>
              <w:fldChar w:fldCharType="separate"/>
            </w:r>
            <w:r w:rsidR="00DA7B25" w:rsidRPr="00285147">
              <w:rPr>
                <w:b/>
                <w:bCs/>
                <w:vanish/>
              </w:rPr>
              <w:t>FIELD_TITLE</w:t>
            </w:r>
            <w:r w:rsidRPr="00285147">
              <w:rPr>
                <w:b/>
                <w:bCs/>
                <w:vanish/>
              </w:rPr>
              <w:fldChar w:fldCharType="end"/>
            </w:r>
          </w:p>
        </w:tc>
      </w:tr>
      <w:tr w:rsidR="0053498D" w:rsidRPr="00285147" w14:paraId="52CA6036" w14:textId="77777777" w:rsidTr="00BE2443">
        <w:trPr>
          <w:cantSplit/>
          <w:hidden/>
        </w:trPr>
        <w:tc>
          <w:tcPr>
            <w:tcW w:w="716" w:type="dxa"/>
          </w:tcPr>
          <w:p w14:paraId="1A22F980" w14:textId="77777777" w:rsidR="0053498D" w:rsidRPr="00285147" w:rsidRDefault="0053498D" w:rsidP="000C31E8">
            <w:pPr>
              <w:jc w:val="left"/>
              <w:rPr>
                <w:vanish/>
              </w:rPr>
            </w:pPr>
          </w:p>
        </w:tc>
        <w:tc>
          <w:tcPr>
            <w:tcW w:w="9382" w:type="dxa"/>
          </w:tcPr>
          <w:p w14:paraId="4ACA6D27" w14:textId="77777777" w:rsidR="0053498D" w:rsidRPr="00285147" w:rsidRDefault="0053498D" w:rsidP="000C31E8">
            <w:pPr>
              <w:jc w:val="left"/>
              <w:rPr>
                <w:bCs/>
                <w:vanish/>
              </w:rPr>
            </w:pPr>
            <w:r w:rsidRPr="00285147">
              <w:rPr>
                <w:bCs/>
                <w:vanish/>
              </w:rPr>
              <w:fldChar w:fldCharType="begin"/>
            </w:r>
            <w:r w:rsidRPr="00285147">
              <w:rPr>
                <w:bCs/>
                <w:vanish/>
              </w:rPr>
              <w:instrText xml:space="preserve"> QUOTE "FIELD_SUMMARY" \* MERGEFORMAT </w:instrText>
            </w:r>
            <w:r w:rsidRPr="00285147">
              <w:rPr>
                <w:bCs/>
                <w:vanish/>
              </w:rPr>
              <w:fldChar w:fldCharType="separate"/>
            </w:r>
            <w:r w:rsidR="00DA7B25" w:rsidRPr="00285147">
              <w:rPr>
                <w:bCs/>
                <w:vanish/>
              </w:rPr>
              <w:t>FIELD_SUMMARY</w:t>
            </w:r>
            <w:r w:rsidRPr="00285147">
              <w:rPr>
                <w:bCs/>
                <w:vanish/>
              </w:rPr>
              <w:fldChar w:fldCharType="end"/>
            </w:r>
          </w:p>
        </w:tc>
      </w:tr>
    </w:tbl>
    <w:p w14:paraId="38D9D8CD" w14:textId="77777777" w:rsidR="00C554DA" w:rsidRPr="00285147" w:rsidRDefault="00C554DA" w:rsidP="000C31E8">
      <w:pPr>
        <w:jc w:val="left"/>
        <w:rPr>
          <w:vanish/>
        </w:rPr>
      </w:pPr>
      <w:r w:rsidRPr="00285147">
        <w:rPr>
          <w:vanish/>
        </w:rPr>
        <w:t>&lt;/TITLED_COMMENT_LAYOUT_SECTION&gt;</w:t>
      </w:r>
    </w:p>
    <w:p w14:paraId="185EFA81" w14:textId="77777777" w:rsidR="00C554DA" w:rsidRPr="00285147" w:rsidRDefault="00C554DA" w:rsidP="000C31E8">
      <w:pPr>
        <w:jc w:val="left"/>
        <w:rPr>
          <w:vanish/>
        </w:rPr>
      </w:pPr>
      <w:r w:rsidRPr="00285147">
        <w:rPr>
          <w:vanish/>
        </w:rPr>
        <w:t>&lt;HEADING_LAYOUT_SECTION&gt;</w:t>
      </w:r>
    </w:p>
    <w:tbl>
      <w:tblPr>
        <w:tblW w:w="10098" w:type="dxa"/>
        <w:tblLayout w:type="fixed"/>
        <w:tblLook w:val="0000" w:firstRow="0" w:lastRow="0" w:firstColumn="0" w:lastColumn="0" w:noHBand="0" w:noVBand="0"/>
      </w:tblPr>
      <w:tblGrid>
        <w:gridCol w:w="10098"/>
      </w:tblGrid>
      <w:tr w:rsidR="004A18B8" w:rsidRPr="00285147" w14:paraId="1820D462" w14:textId="77777777" w:rsidTr="00BE2443">
        <w:trPr>
          <w:cantSplit/>
          <w:hidden/>
        </w:trPr>
        <w:tc>
          <w:tcPr>
            <w:tcW w:w="10098" w:type="dxa"/>
          </w:tcPr>
          <w:p w14:paraId="0EBCEC07" w14:textId="77777777" w:rsidR="004A18B8" w:rsidRPr="00285147" w:rsidRDefault="004A18B8" w:rsidP="000C31E8">
            <w:pPr>
              <w:jc w:val="left"/>
              <w:rPr>
                <w:rFonts w:ascii="Arial Bold" w:hAnsi="Arial Bold"/>
                <w:b/>
                <w:bCs/>
                <w:caps/>
                <w:vanish/>
              </w:rPr>
            </w:pPr>
            <w:r w:rsidRPr="00285147">
              <w:rPr>
                <w:rFonts w:ascii="Arial Bold" w:hAnsi="Arial Bold"/>
                <w:b/>
                <w:bCs/>
                <w:caps/>
                <w:vanish/>
              </w:rPr>
              <w:fldChar w:fldCharType="begin"/>
            </w:r>
            <w:r w:rsidRPr="00285147">
              <w:rPr>
                <w:rFonts w:ascii="Arial Bold" w:hAnsi="Arial Bold"/>
                <w:b/>
                <w:bCs/>
                <w:caps/>
                <w:vanish/>
              </w:rPr>
              <w:instrText xml:space="preserve"> QUOTE "FIELD_TITLE" \* MERGEFORMAT </w:instrText>
            </w:r>
            <w:r w:rsidRPr="00285147">
              <w:rPr>
                <w:rFonts w:ascii="Arial Bold" w:hAnsi="Arial Bold"/>
                <w:b/>
                <w:bCs/>
                <w:caps/>
                <w:vanish/>
              </w:rPr>
              <w:fldChar w:fldCharType="separate"/>
            </w:r>
            <w:r w:rsidR="00DA7B25" w:rsidRPr="00285147">
              <w:rPr>
                <w:rFonts w:ascii="Arial Bold" w:hAnsi="Arial Bold"/>
                <w:b/>
                <w:bCs/>
                <w:caps/>
                <w:vanish/>
              </w:rPr>
              <w:t>FIELD_TITLE</w:t>
            </w:r>
            <w:r w:rsidRPr="00285147">
              <w:rPr>
                <w:rFonts w:ascii="Arial Bold" w:hAnsi="Arial Bold"/>
                <w:b/>
                <w:bCs/>
                <w:caps/>
                <w:vanish/>
              </w:rPr>
              <w:fldChar w:fldCharType="end"/>
            </w:r>
          </w:p>
          <w:p w14:paraId="00B76EC3" w14:textId="77777777" w:rsidR="004A18B8" w:rsidRPr="00285147" w:rsidRDefault="004A18B8" w:rsidP="000C31E8">
            <w:pPr>
              <w:jc w:val="left"/>
              <w:rPr>
                <w:vanish/>
              </w:rPr>
            </w:pPr>
          </w:p>
        </w:tc>
      </w:tr>
    </w:tbl>
    <w:p w14:paraId="3E806727" w14:textId="77777777" w:rsidR="00C554DA" w:rsidRPr="00285147" w:rsidRDefault="00C554DA" w:rsidP="000C31E8">
      <w:pPr>
        <w:jc w:val="left"/>
        <w:rPr>
          <w:vanish/>
        </w:rPr>
      </w:pPr>
      <w:r w:rsidRPr="00285147">
        <w:rPr>
          <w:vanish/>
        </w:rPr>
        <w:t>&lt;/HEADING_LAYOUT_SECTION&gt;</w:t>
      </w:r>
    </w:p>
    <w:p w14:paraId="5F02274F" w14:textId="77777777" w:rsidR="00C554DA" w:rsidRPr="00285147" w:rsidRDefault="00C554DA" w:rsidP="000C31E8">
      <w:pPr>
        <w:jc w:val="left"/>
        <w:rPr>
          <w:vanish/>
        </w:rPr>
      </w:pPr>
      <w:r w:rsidRPr="00285147">
        <w:rPr>
          <w:vanish/>
        </w:rPr>
        <w:t>&lt;TITLE_ONLY_SUBNUMBER_LAYOUT_SECTION&gt;</w:t>
      </w:r>
    </w:p>
    <w:tbl>
      <w:tblPr>
        <w:tblW w:w="0" w:type="auto"/>
        <w:tblInd w:w="1138" w:type="dxa"/>
        <w:tblLayout w:type="fixed"/>
        <w:tblLook w:val="0000" w:firstRow="0" w:lastRow="0" w:firstColumn="0" w:lastColumn="0" w:noHBand="0" w:noVBand="0"/>
      </w:tblPr>
      <w:tblGrid>
        <w:gridCol w:w="9050"/>
      </w:tblGrid>
      <w:tr w:rsidR="004A18B8" w:rsidRPr="00285147" w14:paraId="1527A58B" w14:textId="77777777" w:rsidTr="005F011B">
        <w:trPr>
          <w:cantSplit/>
          <w:hidden/>
        </w:trPr>
        <w:tc>
          <w:tcPr>
            <w:tcW w:w="9050" w:type="dxa"/>
          </w:tcPr>
          <w:p w14:paraId="70AAE5A7" w14:textId="77777777" w:rsidR="004A18B8" w:rsidRPr="00285147" w:rsidRDefault="004A18B8" w:rsidP="000C31E8">
            <w:pPr>
              <w:widowControl w:val="0"/>
              <w:numPr>
                <w:ilvl w:val="1"/>
                <w:numId w:val="1"/>
              </w:numPr>
              <w:jc w:val="left"/>
              <w:rPr>
                <w:bCs/>
                <w:vanish/>
              </w:rPr>
            </w:pPr>
            <w:r w:rsidRPr="00285147">
              <w:rPr>
                <w:rFonts w:cs="Arial"/>
                <w:b/>
                <w:bCs/>
                <w:vanish/>
              </w:rPr>
              <w:fldChar w:fldCharType="begin"/>
            </w:r>
            <w:r w:rsidRPr="00285147">
              <w:rPr>
                <w:rFonts w:cs="Arial"/>
                <w:b/>
                <w:bCs/>
                <w:vanish/>
              </w:rPr>
              <w:instrText xml:space="preserve"> QUOTE "FIELD_TITLE" \* MERGEFORMAT </w:instrText>
            </w:r>
            <w:r w:rsidRPr="00285147">
              <w:rPr>
                <w:rFonts w:cs="Arial"/>
                <w:b/>
                <w:bCs/>
                <w:vanish/>
              </w:rPr>
              <w:fldChar w:fldCharType="separate"/>
            </w:r>
            <w:r w:rsidR="00DA7B25" w:rsidRPr="00285147">
              <w:rPr>
                <w:rFonts w:cs="Arial"/>
                <w:b/>
                <w:bCs/>
                <w:vanish/>
              </w:rPr>
              <w:t>FIELD_TITLE</w:t>
            </w:r>
            <w:r w:rsidRPr="00285147">
              <w:rPr>
                <w:rFonts w:cs="Arial"/>
                <w:b/>
                <w:bCs/>
                <w:vanish/>
              </w:rPr>
              <w:fldChar w:fldCharType="end"/>
            </w:r>
            <w:r w:rsidRPr="00285147">
              <w:rPr>
                <w:bCs/>
                <w:vanish/>
              </w:rPr>
              <w:t xml:space="preserve">  </w:t>
            </w:r>
            <w:r w:rsidRPr="00285147">
              <w:rPr>
                <w:bCs/>
                <w:vanish/>
              </w:rPr>
              <w:fldChar w:fldCharType="begin"/>
            </w:r>
            <w:r w:rsidRPr="00285147">
              <w:rPr>
                <w:bCs/>
                <w:vanish/>
              </w:rPr>
              <w:instrText xml:space="preserve"> QUOTE "FIELD_PAGE_RANGE" \* MERGEFORMAT </w:instrText>
            </w:r>
            <w:r w:rsidRPr="00285147">
              <w:rPr>
                <w:bCs/>
                <w:vanish/>
              </w:rPr>
              <w:fldChar w:fldCharType="separate"/>
            </w:r>
            <w:r w:rsidR="00DA7B25" w:rsidRPr="00285147">
              <w:rPr>
                <w:bCs/>
                <w:vanish/>
              </w:rPr>
              <w:t>FIELD_PAGE_RANGE</w:t>
            </w:r>
            <w:r w:rsidRPr="00285147">
              <w:rPr>
                <w:bCs/>
                <w:vanish/>
              </w:rPr>
              <w:fldChar w:fldCharType="end"/>
            </w:r>
          </w:p>
          <w:p w14:paraId="67391D58" w14:textId="77777777" w:rsidR="0053498D" w:rsidRPr="00285147" w:rsidRDefault="0053498D" w:rsidP="000C31E8">
            <w:pPr>
              <w:widowControl w:val="0"/>
              <w:jc w:val="left"/>
              <w:rPr>
                <w:bCs/>
                <w:vanish/>
              </w:rPr>
            </w:pPr>
          </w:p>
        </w:tc>
      </w:tr>
    </w:tbl>
    <w:p w14:paraId="2D06808B" w14:textId="77777777" w:rsidR="00C554DA" w:rsidRPr="00285147" w:rsidRDefault="00C554DA" w:rsidP="000C31E8">
      <w:pPr>
        <w:jc w:val="left"/>
        <w:rPr>
          <w:vanish/>
        </w:rPr>
      </w:pPr>
      <w:r w:rsidRPr="00285147">
        <w:rPr>
          <w:vanish/>
        </w:rPr>
        <w:t>&lt;/TITLE_ONLY_SUBNUMBER_LAYOUT_SECTION&gt;</w:t>
      </w:r>
    </w:p>
    <w:p w14:paraId="6D7E0D11" w14:textId="77777777" w:rsidR="00C554DA" w:rsidRPr="00285147" w:rsidRDefault="00C554DA" w:rsidP="000C31E8">
      <w:pPr>
        <w:jc w:val="left"/>
        <w:rPr>
          <w:vanish/>
        </w:rPr>
      </w:pPr>
      <w:r w:rsidRPr="00285147">
        <w:rPr>
          <w:vanish/>
        </w:rPr>
        <w:t>&lt;SUBNUMBER_LAYOUT_SECTION&gt;</w:t>
      </w:r>
    </w:p>
    <w:tbl>
      <w:tblPr>
        <w:tblW w:w="0" w:type="auto"/>
        <w:tblInd w:w="1138" w:type="dxa"/>
        <w:tblLayout w:type="fixed"/>
        <w:tblLook w:val="0000" w:firstRow="0" w:lastRow="0" w:firstColumn="0" w:lastColumn="0" w:noHBand="0" w:noVBand="0"/>
      </w:tblPr>
      <w:tblGrid>
        <w:gridCol w:w="704"/>
        <w:gridCol w:w="8346"/>
      </w:tblGrid>
      <w:tr w:rsidR="004A18B8" w:rsidRPr="00285147" w14:paraId="0E63F8FF" w14:textId="77777777" w:rsidTr="005F011B">
        <w:trPr>
          <w:cantSplit/>
          <w:hidden/>
        </w:trPr>
        <w:tc>
          <w:tcPr>
            <w:tcW w:w="9050" w:type="dxa"/>
            <w:gridSpan w:val="2"/>
          </w:tcPr>
          <w:p w14:paraId="17C82456" w14:textId="77777777" w:rsidR="004A18B8" w:rsidRPr="00285147" w:rsidRDefault="004A18B8" w:rsidP="000C31E8">
            <w:pPr>
              <w:widowControl w:val="0"/>
              <w:numPr>
                <w:ilvl w:val="1"/>
                <w:numId w:val="1"/>
              </w:numPr>
              <w:jc w:val="left"/>
              <w:rPr>
                <w:bCs/>
                <w:vanish/>
              </w:rPr>
            </w:pPr>
            <w:r w:rsidRPr="00285147">
              <w:rPr>
                <w:b/>
                <w:bCs/>
                <w:vanish/>
              </w:rPr>
              <w:fldChar w:fldCharType="begin"/>
            </w:r>
            <w:r w:rsidRPr="00285147">
              <w:rPr>
                <w:b/>
                <w:bCs/>
                <w:vanish/>
              </w:rPr>
              <w:instrText xml:space="preserve"> QUOTE "FIELD_TITLE" \* MERGEFORMAT </w:instrText>
            </w:r>
            <w:r w:rsidRPr="00285147">
              <w:rPr>
                <w:b/>
                <w:bCs/>
                <w:vanish/>
              </w:rPr>
              <w:fldChar w:fldCharType="separate"/>
            </w:r>
            <w:r w:rsidR="00DA7B25" w:rsidRPr="00285147">
              <w:rPr>
                <w:b/>
                <w:bCs/>
                <w:vanish/>
              </w:rPr>
              <w:t>FIELD_TITLE</w:t>
            </w:r>
            <w:r w:rsidRPr="00285147">
              <w:rPr>
                <w:b/>
                <w:bCs/>
                <w:vanish/>
              </w:rPr>
              <w:fldChar w:fldCharType="end"/>
            </w:r>
            <w:r w:rsidRPr="00285147">
              <w:rPr>
                <w:bCs/>
                <w:vanish/>
              </w:rPr>
              <w:t xml:space="preserve">  </w:t>
            </w:r>
            <w:r w:rsidRPr="00285147">
              <w:rPr>
                <w:bCs/>
                <w:vanish/>
              </w:rPr>
              <w:fldChar w:fldCharType="begin"/>
            </w:r>
            <w:r w:rsidRPr="00285147">
              <w:rPr>
                <w:bCs/>
                <w:vanish/>
              </w:rPr>
              <w:instrText xml:space="preserve"> QUOTE "FIELD_PAGE_RANGE" \* MERGEFORMAT </w:instrText>
            </w:r>
            <w:r w:rsidRPr="00285147">
              <w:rPr>
                <w:bCs/>
                <w:vanish/>
              </w:rPr>
              <w:fldChar w:fldCharType="separate"/>
            </w:r>
            <w:r w:rsidR="00DA7B25" w:rsidRPr="00285147">
              <w:rPr>
                <w:bCs/>
                <w:vanish/>
              </w:rPr>
              <w:t>FIELD_PAGE_RANGE</w:t>
            </w:r>
            <w:r w:rsidRPr="00285147">
              <w:rPr>
                <w:bCs/>
                <w:vanish/>
              </w:rPr>
              <w:fldChar w:fldCharType="end"/>
            </w:r>
          </w:p>
          <w:p w14:paraId="7426C517" w14:textId="77777777" w:rsidR="0053498D" w:rsidRPr="00285147" w:rsidRDefault="0053498D" w:rsidP="000C31E8">
            <w:pPr>
              <w:widowControl w:val="0"/>
              <w:jc w:val="left"/>
              <w:rPr>
                <w:bCs/>
                <w:vanish/>
              </w:rPr>
            </w:pPr>
          </w:p>
        </w:tc>
      </w:tr>
      <w:tr w:rsidR="004A18B8" w:rsidRPr="00285147" w14:paraId="1ECBC0D3" w14:textId="77777777" w:rsidTr="005F011B">
        <w:trPr>
          <w:cantSplit/>
          <w:hidden/>
        </w:trPr>
        <w:tc>
          <w:tcPr>
            <w:tcW w:w="704" w:type="dxa"/>
          </w:tcPr>
          <w:p w14:paraId="2C540902" w14:textId="77777777" w:rsidR="004A18B8" w:rsidRPr="00285147" w:rsidRDefault="004A18B8" w:rsidP="000C31E8">
            <w:pPr>
              <w:jc w:val="left"/>
              <w:rPr>
                <w:bCs/>
                <w:vanish/>
              </w:rPr>
            </w:pPr>
          </w:p>
        </w:tc>
        <w:tc>
          <w:tcPr>
            <w:tcW w:w="8346" w:type="dxa"/>
          </w:tcPr>
          <w:p w14:paraId="2EEA584F" w14:textId="77777777" w:rsidR="004A18B8" w:rsidRPr="00285147" w:rsidRDefault="004A18B8" w:rsidP="000C31E8">
            <w:pPr>
              <w:jc w:val="left"/>
              <w:rPr>
                <w:vanish/>
              </w:rPr>
            </w:pPr>
            <w:r w:rsidRPr="00285147">
              <w:rPr>
                <w:vanish/>
              </w:rPr>
              <w:fldChar w:fldCharType="begin"/>
            </w:r>
            <w:r w:rsidRPr="00285147">
              <w:rPr>
                <w:vanish/>
              </w:rPr>
              <w:instrText xml:space="preserve"> QUOTE "FIELD_SUMMARY" \* MERGEFORMAT </w:instrText>
            </w:r>
            <w:r w:rsidRPr="00285147">
              <w:rPr>
                <w:vanish/>
              </w:rPr>
              <w:fldChar w:fldCharType="separate"/>
            </w:r>
            <w:r w:rsidR="00DA7B25" w:rsidRPr="00285147">
              <w:rPr>
                <w:vanish/>
              </w:rPr>
              <w:t>FIELD_SUMMARY</w:t>
            </w:r>
            <w:r w:rsidRPr="00285147">
              <w:rPr>
                <w:vanish/>
              </w:rPr>
              <w:fldChar w:fldCharType="end"/>
            </w:r>
          </w:p>
          <w:p w14:paraId="6F4AAC95" w14:textId="77777777" w:rsidR="004A18B8" w:rsidRPr="00285147" w:rsidRDefault="004A18B8" w:rsidP="000C31E8">
            <w:pPr>
              <w:jc w:val="left"/>
              <w:rPr>
                <w:vanish/>
              </w:rPr>
            </w:pPr>
          </w:p>
        </w:tc>
      </w:tr>
    </w:tbl>
    <w:p w14:paraId="09B11953" w14:textId="77777777" w:rsidR="00C554DA" w:rsidRPr="00285147" w:rsidRDefault="00C554DA" w:rsidP="000C31E8">
      <w:pPr>
        <w:jc w:val="left"/>
        <w:rPr>
          <w:vanish/>
        </w:rPr>
      </w:pPr>
      <w:r w:rsidRPr="00285147">
        <w:rPr>
          <w:vanish/>
        </w:rPr>
        <w:t>&lt;/SUBNUMBER_LAYOUT_SECTION&gt;</w:t>
      </w:r>
    </w:p>
    <w:p w14:paraId="6A25413E" w14:textId="77777777" w:rsidR="004171F0" w:rsidRPr="00285147" w:rsidRDefault="004171F0" w:rsidP="000C31E8">
      <w:pPr>
        <w:jc w:val="left"/>
        <w:rPr>
          <w:vanish/>
        </w:rPr>
      </w:pPr>
      <w:r w:rsidRPr="00285147">
        <w:rPr>
          <w:vanish/>
        </w:rPr>
        <w:t>&lt;COMMENT_LAYOUT_SECTION&gt;</w:t>
      </w:r>
    </w:p>
    <w:tbl>
      <w:tblPr>
        <w:tblW w:w="10368" w:type="dxa"/>
        <w:tblLook w:val="0000" w:firstRow="0" w:lastRow="0" w:firstColumn="0" w:lastColumn="0" w:noHBand="0" w:noVBand="0"/>
      </w:tblPr>
      <w:tblGrid>
        <w:gridCol w:w="1103"/>
        <w:gridCol w:w="6115"/>
        <w:gridCol w:w="3150"/>
      </w:tblGrid>
      <w:tr w:rsidR="004171F0" w:rsidRPr="00285147" w14:paraId="31202610" w14:textId="77777777" w:rsidTr="003F023A">
        <w:trPr>
          <w:cantSplit/>
          <w:hidden/>
        </w:trPr>
        <w:tc>
          <w:tcPr>
            <w:tcW w:w="10368" w:type="dxa"/>
            <w:gridSpan w:val="3"/>
          </w:tcPr>
          <w:p w14:paraId="3244DB4A" w14:textId="77777777" w:rsidR="004171F0" w:rsidRPr="00285147" w:rsidRDefault="004171F0" w:rsidP="000131A0">
            <w:pPr>
              <w:jc w:val="left"/>
              <w:rPr>
                <w:bCs/>
                <w:vanish/>
              </w:rPr>
            </w:pPr>
            <w:r w:rsidRPr="00285147">
              <w:rPr>
                <w:bCs/>
                <w:vanish/>
              </w:rPr>
              <w:fldChar w:fldCharType="begin"/>
            </w:r>
            <w:r w:rsidRPr="00285147">
              <w:rPr>
                <w:bCs/>
                <w:vanish/>
              </w:rPr>
              <w:instrText xml:space="preserve"> QUOTE "FIELD_SUMMARY" \* MERGEFORMAT </w:instrText>
            </w:r>
            <w:r w:rsidRPr="00285147">
              <w:rPr>
                <w:bCs/>
                <w:vanish/>
              </w:rPr>
              <w:fldChar w:fldCharType="separate"/>
            </w:r>
            <w:r w:rsidRPr="00285147">
              <w:rPr>
                <w:bCs/>
                <w:vanish/>
              </w:rPr>
              <w:t>FIELD_SUMMARY</w:t>
            </w:r>
            <w:r w:rsidRPr="00285147">
              <w:rPr>
                <w:bCs/>
                <w:vanish/>
              </w:rPr>
              <w:fldChar w:fldCharType="end"/>
            </w:r>
          </w:p>
          <w:p w14:paraId="169D71B7" w14:textId="77777777" w:rsidR="004171F0" w:rsidRPr="00285147" w:rsidRDefault="004171F0" w:rsidP="003F023A">
            <w:pPr>
              <w:rPr>
                <w:vanish/>
              </w:rPr>
            </w:pPr>
          </w:p>
        </w:tc>
      </w:tr>
      <w:tr w:rsidR="00FD67A9" w:rsidRPr="00285147" w14:paraId="37EF746E" w14:textId="77777777" w:rsidTr="00FD67A9">
        <w:trPr>
          <w:cantSplit/>
          <w:hidden/>
        </w:trPr>
        <w:tc>
          <w:tcPr>
            <w:tcW w:w="1103" w:type="dxa"/>
          </w:tcPr>
          <w:p w14:paraId="39611093" w14:textId="77777777" w:rsidR="00FD67A9" w:rsidRDefault="00FD67A9" w:rsidP="003F023A">
            <w:pPr>
              <w:rPr>
                <w:bCs/>
                <w:i/>
                <w:vanish/>
                <w:sz w:val="20"/>
                <w:szCs w:val="20"/>
              </w:rPr>
            </w:pPr>
            <w:r w:rsidRPr="00285147">
              <w:rPr>
                <w:bCs/>
                <w:i/>
                <w:vanish/>
                <w:sz w:val="20"/>
                <w:szCs w:val="20"/>
              </w:rPr>
              <w:t>Item No.</w:t>
            </w:r>
          </w:p>
          <w:p w14:paraId="5BC5AC4B" w14:textId="77777777" w:rsidR="00AE7248" w:rsidRPr="00285147" w:rsidRDefault="00AE7248" w:rsidP="003F023A">
            <w:pPr>
              <w:rPr>
                <w:bCs/>
                <w:i/>
                <w:vanish/>
                <w:sz w:val="20"/>
                <w:szCs w:val="20"/>
              </w:rPr>
            </w:pPr>
          </w:p>
        </w:tc>
        <w:tc>
          <w:tcPr>
            <w:tcW w:w="6115" w:type="dxa"/>
          </w:tcPr>
          <w:p w14:paraId="496FB1BB" w14:textId="77777777" w:rsidR="00FD67A9" w:rsidRPr="00285147" w:rsidRDefault="00FD67A9" w:rsidP="008D115B">
            <w:pPr>
              <w:jc w:val="left"/>
              <w:rPr>
                <w:i/>
                <w:vanish/>
                <w:sz w:val="20"/>
                <w:szCs w:val="20"/>
              </w:rPr>
            </w:pPr>
            <w:r w:rsidRPr="00285147">
              <w:rPr>
                <w:i/>
                <w:vanish/>
                <w:sz w:val="20"/>
                <w:szCs w:val="20"/>
              </w:rPr>
              <w:t>Title</w:t>
            </w:r>
          </w:p>
        </w:tc>
        <w:tc>
          <w:tcPr>
            <w:tcW w:w="3150" w:type="dxa"/>
          </w:tcPr>
          <w:p w14:paraId="5D022FC5" w14:textId="77777777" w:rsidR="00FD67A9" w:rsidRPr="00285147" w:rsidRDefault="00FD67A9" w:rsidP="008D115B">
            <w:pPr>
              <w:jc w:val="left"/>
              <w:rPr>
                <w:i/>
                <w:vanish/>
                <w:sz w:val="20"/>
                <w:szCs w:val="20"/>
              </w:rPr>
            </w:pPr>
            <w:r w:rsidRPr="00285147">
              <w:rPr>
                <w:i/>
                <w:vanish/>
                <w:sz w:val="20"/>
                <w:szCs w:val="20"/>
              </w:rPr>
              <w:t>Grounds for Exemption</w:t>
            </w:r>
          </w:p>
        </w:tc>
      </w:tr>
    </w:tbl>
    <w:p w14:paraId="78526DF5" w14:textId="77777777" w:rsidR="004171F0" w:rsidRPr="00285147" w:rsidRDefault="004171F0" w:rsidP="004171F0">
      <w:pPr>
        <w:rPr>
          <w:vanish/>
        </w:rPr>
      </w:pPr>
      <w:r w:rsidRPr="00285147">
        <w:rPr>
          <w:vanish/>
        </w:rPr>
        <w:t>&lt;/COMMENT_LAYOUT_SECTION&gt;</w:t>
      </w:r>
    </w:p>
    <w:p w14:paraId="0D515395" w14:textId="77777777" w:rsidR="004171F0" w:rsidRPr="00285147" w:rsidRDefault="004171F0" w:rsidP="004171F0">
      <w:pPr>
        <w:rPr>
          <w:rFonts w:cs="Arial"/>
          <w:vanish/>
        </w:rPr>
      </w:pPr>
      <w:r w:rsidRPr="00285147">
        <w:rPr>
          <w:rFonts w:cs="Arial"/>
          <w:vanish/>
        </w:rPr>
        <w:t>&lt;RESTRICTED_LAYOUT_SECTION&gt;</w:t>
      </w:r>
    </w:p>
    <w:tbl>
      <w:tblPr>
        <w:tblW w:w="10375" w:type="dxa"/>
        <w:tblLayout w:type="fixed"/>
        <w:tblCellMar>
          <w:top w:w="115" w:type="dxa"/>
          <w:left w:w="115" w:type="dxa"/>
          <w:right w:w="115" w:type="dxa"/>
        </w:tblCellMar>
        <w:tblLook w:val="0000" w:firstRow="0" w:lastRow="0" w:firstColumn="0" w:lastColumn="0" w:noHBand="0" w:noVBand="0"/>
      </w:tblPr>
      <w:tblGrid>
        <w:gridCol w:w="1138"/>
        <w:gridCol w:w="6087"/>
        <w:gridCol w:w="3150"/>
      </w:tblGrid>
      <w:tr w:rsidR="00FD67A9" w:rsidRPr="00285147" w14:paraId="7A61F892" w14:textId="77777777" w:rsidTr="0092213B">
        <w:trPr>
          <w:hidden/>
        </w:trPr>
        <w:tc>
          <w:tcPr>
            <w:tcW w:w="1138" w:type="dxa"/>
          </w:tcPr>
          <w:p w14:paraId="04002D1C" w14:textId="77777777" w:rsidR="00FD67A9" w:rsidRPr="00285147" w:rsidRDefault="00FD67A9" w:rsidP="000C31E8">
            <w:pPr>
              <w:numPr>
                <w:ilvl w:val="0"/>
                <w:numId w:val="1"/>
              </w:numPr>
              <w:jc w:val="left"/>
              <w:rPr>
                <w:vanish/>
              </w:rPr>
            </w:pPr>
            <w:r w:rsidRPr="00285147">
              <w:rPr>
                <w:vanish/>
              </w:rPr>
              <w:fldChar w:fldCharType="begin"/>
            </w:r>
            <w:r w:rsidRPr="00285147">
              <w:rPr>
                <w:vanish/>
              </w:rPr>
              <w:instrText xml:space="preserve"> QUOTE "FIELD_ITEM_NUMBER" \* MERGEFORMAT </w:instrText>
            </w:r>
            <w:r w:rsidRPr="00285147">
              <w:rPr>
                <w:vanish/>
              </w:rPr>
              <w:fldChar w:fldCharType="separate"/>
            </w:r>
            <w:r w:rsidRPr="00285147">
              <w:rPr>
                <w:vanish/>
              </w:rPr>
              <w:t>FIELD_ITEM_NUMBER</w:t>
            </w:r>
            <w:r w:rsidRPr="00285147">
              <w:rPr>
                <w:vanish/>
              </w:rPr>
              <w:fldChar w:fldCharType="end"/>
            </w:r>
          </w:p>
        </w:tc>
        <w:tc>
          <w:tcPr>
            <w:tcW w:w="6087" w:type="dxa"/>
          </w:tcPr>
          <w:p w14:paraId="15CF4492" w14:textId="77777777" w:rsidR="00FD67A9" w:rsidRPr="00285147" w:rsidRDefault="00FD67A9" w:rsidP="000C31E8">
            <w:pPr>
              <w:widowControl w:val="0"/>
              <w:jc w:val="left"/>
              <w:rPr>
                <w:vanish/>
              </w:rPr>
            </w:pPr>
            <w:r w:rsidRPr="00285147">
              <w:rPr>
                <w:b/>
                <w:vanish/>
                <w:szCs w:val="22"/>
              </w:rPr>
              <w:fldChar w:fldCharType="begin"/>
            </w:r>
            <w:r w:rsidRPr="00285147">
              <w:rPr>
                <w:b/>
                <w:vanish/>
                <w:szCs w:val="22"/>
              </w:rPr>
              <w:instrText xml:space="preserve"> QUOTE "FIELD_TITLE" \* MERGEFORMAT </w:instrText>
            </w:r>
            <w:r w:rsidRPr="00285147">
              <w:rPr>
                <w:b/>
                <w:vanish/>
                <w:szCs w:val="22"/>
              </w:rPr>
              <w:fldChar w:fldCharType="separate"/>
            </w:r>
            <w:r w:rsidRPr="00285147">
              <w:rPr>
                <w:b/>
                <w:vanish/>
                <w:szCs w:val="22"/>
              </w:rPr>
              <w:t>FIELD_TITLE</w:t>
            </w:r>
            <w:r w:rsidRPr="00285147">
              <w:rPr>
                <w:b/>
                <w:vanish/>
                <w:szCs w:val="22"/>
              </w:rPr>
              <w:fldChar w:fldCharType="end"/>
            </w:r>
            <w:r w:rsidRPr="00285147">
              <w:rPr>
                <w:vanish/>
                <w:szCs w:val="22"/>
              </w:rPr>
              <w:t xml:space="preserve"> </w:t>
            </w:r>
            <w:r w:rsidRPr="00285147">
              <w:rPr>
                <w:bCs/>
                <w:vanish/>
              </w:rPr>
              <w:fldChar w:fldCharType="begin"/>
            </w:r>
            <w:r w:rsidRPr="00285147">
              <w:rPr>
                <w:bCs/>
                <w:vanish/>
              </w:rPr>
              <w:instrText xml:space="preserve"> QUOTE "FIELD_PAGE_RANGE" \* MERGEFORMAT </w:instrText>
            </w:r>
            <w:r w:rsidRPr="00285147">
              <w:rPr>
                <w:bCs/>
                <w:vanish/>
              </w:rPr>
              <w:fldChar w:fldCharType="separate"/>
            </w:r>
            <w:r w:rsidRPr="00285147">
              <w:rPr>
                <w:bCs/>
                <w:vanish/>
              </w:rPr>
              <w:t>FIELD_PAGE_RANGE</w:t>
            </w:r>
            <w:r w:rsidRPr="00285147">
              <w:rPr>
                <w:bCs/>
                <w:vanish/>
              </w:rPr>
              <w:fldChar w:fldCharType="end"/>
            </w:r>
          </w:p>
        </w:tc>
        <w:tc>
          <w:tcPr>
            <w:tcW w:w="3150" w:type="dxa"/>
          </w:tcPr>
          <w:p w14:paraId="4B864DC2" w14:textId="77777777" w:rsidR="00FD67A9" w:rsidRPr="00285147" w:rsidRDefault="00FD67A9" w:rsidP="000C31E8">
            <w:pPr>
              <w:widowControl w:val="0"/>
              <w:jc w:val="left"/>
              <w:rPr>
                <w:bCs/>
                <w:vanish/>
              </w:rPr>
            </w:pPr>
          </w:p>
        </w:tc>
      </w:tr>
      <w:tr w:rsidR="00FD67A9" w:rsidRPr="00285147" w14:paraId="6DE2BC8C" w14:textId="77777777" w:rsidTr="0092213B">
        <w:trPr>
          <w:hidden/>
        </w:trPr>
        <w:tc>
          <w:tcPr>
            <w:tcW w:w="1138" w:type="dxa"/>
          </w:tcPr>
          <w:p w14:paraId="1B89E4DD" w14:textId="77777777" w:rsidR="00FD67A9" w:rsidRPr="00285147" w:rsidRDefault="00FD67A9" w:rsidP="000C31E8">
            <w:pPr>
              <w:jc w:val="left"/>
              <w:rPr>
                <w:vanish/>
              </w:rPr>
            </w:pPr>
          </w:p>
        </w:tc>
        <w:tc>
          <w:tcPr>
            <w:tcW w:w="6087" w:type="dxa"/>
          </w:tcPr>
          <w:p w14:paraId="141DB473" w14:textId="77777777" w:rsidR="00FD67A9" w:rsidRPr="00285147" w:rsidRDefault="00FD67A9" w:rsidP="000C31E8">
            <w:pPr>
              <w:widowControl w:val="0"/>
              <w:jc w:val="left"/>
              <w:rPr>
                <w:vanish/>
              </w:rPr>
            </w:pPr>
            <w:r w:rsidRPr="00285147">
              <w:rPr>
                <w:vanish/>
              </w:rPr>
              <w:fldChar w:fldCharType="begin"/>
            </w:r>
            <w:r w:rsidRPr="00285147">
              <w:rPr>
                <w:vanish/>
              </w:rPr>
              <w:instrText xml:space="preserve"> QUOTE "FIELD_SUMMARY" \* MERGEFORMAT </w:instrText>
            </w:r>
            <w:r w:rsidRPr="00285147">
              <w:rPr>
                <w:vanish/>
              </w:rPr>
              <w:fldChar w:fldCharType="separate"/>
            </w:r>
            <w:r w:rsidRPr="00285147">
              <w:rPr>
                <w:vanish/>
              </w:rPr>
              <w:t>FIELD_SUMMARY</w:t>
            </w:r>
            <w:r w:rsidRPr="00285147">
              <w:rPr>
                <w:vanish/>
              </w:rPr>
              <w:fldChar w:fldCharType="end"/>
            </w:r>
            <w:r w:rsidRPr="00285147">
              <w:rPr>
                <w:vanish/>
              </w:rPr>
              <w:t xml:space="preserve"> </w:t>
            </w:r>
          </w:p>
        </w:tc>
        <w:tc>
          <w:tcPr>
            <w:tcW w:w="3150" w:type="dxa"/>
          </w:tcPr>
          <w:p w14:paraId="52A0622A" w14:textId="77777777" w:rsidR="00FD67A9" w:rsidRPr="00285147" w:rsidRDefault="000C6291" w:rsidP="000C31E8">
            <w:pPr>
              <w:widowControl w:val="0"/>
              <w:jc w:val="left"/>
              <w:rPr>
                <w:bCs/>
                <w:vanish/>
              </w:rPr>
            </w:pPr>
            <w:r w:rsidRPr="00285147">
              <w:rPr>
                <w:bCs/>
                <w:vanish/>
                <w:sz w:val="20"/>
                <w:szCs w:val="20"/>
              </w:rPr>
              <w:fldChar w:fldCharType="begin"/>
            </w:r>
            <w:r>
              <w:rPr>
                <w:bCs/>
                <w:vanish/>
                <w:sz w:val="20"/>
                <w:szCs w:val="20"/>
              </w:rPr>
              <w:instrText xml:space="preserve"> QUOTE "FIELD_REASON_TEXT</w:instrText>
            </w:r>
            <w:r w:rsidRPr="00285147">
              <w:rPr>
                <w:bCs/>
                <w:vanish/>
                <w:sz w:val="20"/>
                <w:szCs w:val="20"/>
              </w:rPr>
              <w:instrText xml:space="preserve">" \* MERGEFORMAT </w:instrText>
            </w:r>
            <w:r w:rsidRPr="00285147">
              <w:rPr>
                <w:bCs/>
                <w:vanish/>
                <w:sz w:val="20"/>
                <w:szCs w:val="20"/>
              </w:rPr>
              <w:fldChar w:fldCharType="separate"/>
            </w:r>
            <w:r>
              <w:rPr>
                <w:bCs/>
                <w:vanish/>
                <w:sz w:val="20"/>
                <w:szCs w:val="20"/>
              </w:rPr>
              <w:t>FIELD_REASON_TEXT</w:t>
            </w:r>
            <w:r w:rsidRPr="00285147">
              <w:rPr>
                <w:bCs/>
                <w:vanish/>
                <w:sz w:val="20"/>
                <w:szCs w:val="20"/>
              </w:rPr>
              <w:fldChar w:fldCharType="end"/>
            </w:r>
            <w:r>
              <w:rPr>
                <w:bCs/>
                <w:vanish/>
                <w:sz w:val="20"/>
                <w:szCs w:val="20"/>
              </w:rPr>
              <w:t xml:space="preserve"> Para </w:t>
            </w:r>
            <w:r w:rsidRPr="00285147">
              <w:rPr>
                <w:bCs/>
                <w:vanish/>
                <w:sz w:val="20"/>
                <w:szCs w:val="20"/>
              </w:rPr>
              <w:fldChar w:fldCharType="begin"/>
            </w:r>
            <w:r w:rsidRPr="00285147">
              <w:rPr>
                <w:bCs/>
                <w:vanish/>
                <w:sz w:val="20"/>
                <w:szCs w:val="20"/>
              </w:rPr>
              <w:instrText xml:space="preserve"> QUOTE "FIELD_REASON_RESTRICTED_BRACKETED" \* MERGEFORMAT </w:instrText>
            </w:r>
            <w:r w:rsidRPr="00285147">
              <w:rPr>
                <w:bCs/>
                <w:vanish/>
                <w:sz w:val="20"/>
                <w:szCs w:val="20"/>
              </w:rPr>
              <w:fldChar w:fldCharType="separate"/>
            </w:r>
            <w:r w:rsidRPr="00285147">
              <w:rPr>
                <w:bCs/>
                <w:vanish/>
                <w:sz w:val="20"/>
                <w:szCs w:val="20"/>
              </w:rPr>
              <w:t>FIELD_REASON_RESTRICTED_BRACKETED</w:t>
            </w:r>
            <w:r w:rsidRPr="00285147">
              <w:rPr>
                <w:bCs/>
                <w:vanish/>
                <w:sz w:val="20"/>
                <w:szCs w:val="20"/>
              </w:rPr>
              <w:fldChar w:fldCharType="end"/>
            </w:r>
          </w:p>
        </w:tc>
      </w:tr>
    </w:tbl>
    <w:p w14:paraId="2E683827" w14:textId="77777777" w:rsidR="004171F0" w:rsidRPr="00285147" w:rsidRDefault="004171F0" w:rsidP="000C31E8">
      <w:pPr>
        <w:jc w:val="left"/>
        <w:rPr>
          <w:vanish/>
        </w:rPr>
      </w:pPr>
      <w:r w:rsidRPr="00285147">
        <w:rPr>
          <w:vanish/>
        </w:rPr>
        <w:t>&lt;/</w:t>
      </w:r>
      <w:r w:rsidRPr="00285147">
        <w:rPr>
          <w:rFonts w:cs="Arial"/>
          <w:vanish/>
        </w:rPr>
        <w:t>RESTRICTED_</w:t>
      </w:r>
      <w:r w:rsidRPr="00285147">
        <w:rPr>
          <w:vanish/>
        </w:rPr>
        <w:t>LAYOUT_SECTION&gt;</w:t>
      </w:r>
    </w:p>
    <w:p w14:paraId="6F3EFC38" w14:textId="77777777" w:rsidR="004171F0" w:rsidRPr="00285147" w:rsidRDefault="004171F0" w:rsidP="000C31E8">
      <w:pPr>
        <w:jc w:val="left"/>
        <w:rPr>
          <w:vanish/>
        </w:rPr>
      </w:pPr>
      <w:r w:rsidRPr="00285147">
        <w:rPr>
          <w:vanish/>
        </w:rPr>
        <w:t>&lt;</w:t>
      </w:r>
      <w:r w:rsidRPr="00285147">
        <w:rPr>
          <w:rFonts w:cs="Arial"/>
          <w:vanish/>
        </w:rPr>
        <w:t>RESTRICTED_</w:t>
      </w:r>
      <w:r w:rsidRPr="00285147">
        <w:rPr>
          <w:vanish/>
        </w:rPr>
        <w:t>TITLE_ONLY_LAYOUT_SECTION&gt;</w:t>
      </w:r>
    </w:p>
    <w:tbl>
      <w:tblPr>
        <w:tblW w:w="10375" w:type="dxa"/>
        <w:tblLayout w:type="fixed"/>
        <w:tblCellMar>
          <w:top w:w="115" w:type="dxa"/>
          <w:left w:w="115" w:type="dxa"/>
          <w:right w:w="115" w:type="dxa"/>
        </w:tblCellMar>
        <w:tblLook w:val="0000" w:firstRow="0" w:lastRow="0" w:firstColumn="0" w:lastColumn="0" w:noHBand="0" w:noVBand="0"/>
      </w:tblPr>
      <w:tblGrid>
        <w:gridCol w:w="1138"/>
        <w:gridCol w:w="6087"/>
        <w:gridCol w:w="3150"/>
      </w:tblGrid>
      <w:tr w:rsidR="00FD67A9" w:rsidRPr="00285147" w14:paraId="5A04505E" w14:textId="77777777" w:rsidTr="0092213B">
        <w:trPr>
          <w:hidden/>
        </w:trPr>
        <w:tc>
          <w:tcPr>
            <w:tcW w:w="1138" w:type="dxa"/>
          </w:tcPr>
          <w:p w14:paraId="5E5ED831" w14:textId="77777777" w:rsidR="00FD67A9" w:rsidRPr="00285147" w:rsidRDefault="00FD67A9" w:rsidP="000C31E8">
            <w:pPr>
              <w:numPr>
                <w:ilvl w:val="0"/>
                <w:numId w:val="1"/>
              </w:numPr>
              <w:jc w:val="left"/>
              <w:rPr>
                <w:vanish/>
              </w:rPr>
            </w:pPr>
            <w:r w:rsidRPr="00285147">
              <w:rPr>
                <w:vanish/>
              </w:rPr>
              <w:fldChar w:fldCharType="begin"/>
            </w:r>
            <w:r w:rsidRPr="00285147">
              <w:rPr>
                <w:vanish/>
              </w:rPr>
              <w:instrText xml:space="preserve"> QUOTE "FIELD_ITEM_NUMBER" \* MERGEFORMAT </w:instrText>
            </w:r>
            <w:r w:rsidRPr="00285147">
              <w:rPr>
                <w:vanish/>
              </w:rPr>
              <w:fldChar w:fldCharType="separate"/>
            </w:r>
            <w:r w:rsidRPr="00285147">
              <w:rPr>
                <w:vanish/>
              </w:rPr>
              <w:t>FIELD_ITEM_NUMBER</w:t>
            </w:r>
            <w:r w:rsidRPr="00285147">
              <w:rPr>
                <w:vanish/>
              </w:rPr>
              <w:fldChar w:fldCharType="end"/>
            </w:r>
          </w:p>
        </w:tc>
        <w:tc>
          <w:tcPr>
            <w:tcW w:w="6087" w:type="dxa"/>
          </w:tcPr>
          <w:p w14:paraId="7798C6B5" w14:textId="77777777" w:rsidR="00FD67A9" w:rsidRPr="00285147" w:rsidRDefault="00FD67A9" w:rsidP="000C31E8">
            <w:pPr>
              <w:widowControl w:val="0"/>
              <w:jc w:val="left"/>
              <w:rPr>
                <w:vanish/>
              </w:rPr>
            </w:pPr>
            <w:r w:rsidRPr="00285147">
              <w:rPr>
                <w:rFonts w:ascii="Arial Bold" w:hAnsi="Arial Bold"/>
                <w:b/>
                <w:vanish/>
                <w:szCs w:val="22"/>
              </w:rPr>
              <w:fldChar w:fldCharType="begin"/>
            </w:r>
            <w:r w:rsidRPr="00285147">
              <w:rPr>
                <w:rFonts w:ascii="Arial Bold" w:hAnsi="Arial Bold"/>
                <w:b/>
                <w:vanish/>
                <w:szCs w:val="22"/>
              </w:rPr>
              <w:instrText xml:space="preserve"> QUOTE "FIELD_TITLE" \* MERGEFORMAT </w:instrText>
            </w:r>
            <w:r w:rsidRPr="00285147">
              <w:rPr>
                <w:rFonts w:ascii="Arial Bold" w:hAnsi="Arial Bold"/>
                <w:b/>
                <w:vanish/>
                <w:szCs w:val="22"/>
              </w:rPr>
              <w:fldChar w:fldCharType="separate"/>
            </w:r>
            <w:r w:rsidRPr="00285147">
              <w:rPr>
                <w:rFonts w:ascii="Arial Bold" w:hAnsi="Arial Bold"/>
                <w:b/>
                <w:vanish/>
                <w:szCs w:val="22"/>
              </w:rPr>
              <w:t>FIELD_TITLE</w:t>
            </w:r>
            <w:r w:rsidRPr="00285147">
              <w:rPr>
                <w:rFonts w:ascii="Arial Bold" w:hAnsi="Arial Bold"/>
                <w:b/>
                <w:vanish/>
                <w:szCs w:val="22"/>
              </w:rPr>
              <w:fldChar w:fldCharType="end"/>
            </w:r>
            <w:r w:rsidRPr="00285147">
              <w:rPr>
                <w:vanish/>
                <w:szCs w:val="22"/>
              </w:rPr>
              <w:t xml:space="preserve"> </w:t>
            </w:r>
            <w:r w:rsidRPr="00285147">
              <w:rPr>
                <w:bCs/>
                <w:vanish/>
              </w:rPr>
              <w:fldChar w:fldCharType="begin"/>
            </w:r>
            <w:r w:rsidRPr="00285147">
              <w:rPr>
                <w:bCs/>
                <w:vanish/>
              </w:rPr>
              <w:instrText xml:space="preserve"> QUOTE "FIELD_PAGE_RANGE" \* MERGEFORMAT </w:instrText>
            </w:r>
            <w:r w:rsidRPr="00285147">
              <w:rPr>
                <w:bCs/>
                <w:vanish/>
              </w:rPr>
              <w:fldChar w:fldCharType="separate"/>
            </w:r>
            <w:r w:rsidRPr="00285147">
              <w:rPr>
                <w:bCs/>
                <w:vanish/>
              </w:rPr>
              <w:t>FIELD_PAGE_RANGE</w:t>
            </w:r>
            <w:r w:rsidRPr="00285147">
              <w:rPr>
                <w:bCs/>
                <w:vanish/>
              </w:rPr>
              <w:fldChar w:fldCharType="end"/>
            </w:r>
          </w:p>
        </w:tc>
        <w:tc>
          <w:tcPr>
            <w:tcW w:w="3150" w:type="dxa"/>
          </w:tcPr>
          <w:p w14:paraId="3B0C1812" w14:textId="77777777" w:rsidR="00FD67A9" w:rsidRPr="00285147" w:rsidRDefault="00FD67A9" w:rsidP="000C31E8">
            <w:pPr>
              <w:widowControl w:val="0"/>
              <w:jc w:val="left"/>
              <w:rPr>
                <w:bCs/>
                <w:vanish/>
              </w:rPr>
            </w:pPr>
            <w:r w:rsidRPr="00285147">
              <w:rPr>
                <w:bCs/>
                <w:vanish/>
                <w:sz w:val="20"/>
                <w:szCs w:val="20"/>
              </w:rPr>
              <w:fldChar w:fldCharType="begin"/>
            </w:r>
            <w:r>
              <w:rPr>
                <w:bCs/>
                <w:vanish/>
                <w:sz w:val="20"/>
                <w:szCs w:val="20"/>
              </w:rPr>
              <w:instrText xml:space="preserve"> QUOTE "FIELD_REASON_TEXT</w:instrText>
            </w:r>
            <w:r w:rsidRPr="00285147">
              <w:rPr>
                <w:bCs/>
                <w:vanish/>
                <w:sz w:val="20"/>
                <w:szCs w:val="20"/>
              </w:rPr>
              <w:instrText xml:space="preserve">" \* MERGEFORMAT </w:instrText>
            </w:r>
            <w:r w:rsidRPr="00285147">
              <w:rPr>
                <w:bCs/>
                <w:vanish/>
                <w:sz w:val="20"/>
                <w:szCs w:val="20"/>
              </w:rPr>
              <w:fldChar w:fldCharType="separate"/>
            </w:r>
            <w:r>
              <w:rPr>
                <w:bCs/>
                <w:vanish/>
                <w:sz w:val="20"/>
                <w:szCs w:val="20"/>
              </w:rPr>
              <w:t>FIELD_REASON_TEXT</w:t>
            </w:r>
            <w:r w:rsidRPr="00285147">
              <w:rPr>
                <w:bCs/>
                <w:vanish/>
                <w:sz w:val="20"/>
                <w:szCs w:val="20"/>
              </w:rPr>
              <w:fldChar w:fldCharType="end"/>
            </w:r>
            <w:r>
              <w:rPr>
                <w:bCs/>
                <w:vanish/>
                <w:sz w:val="20"/>
                <w:szCs w:val="20"/>
              </w:rPr>
              <w:t xml:space="preserve"> Para</w:t>
            </w:r>
            <w:r w:rsidR="00B84905">
              <w:rPr>
                <w:bCs/>
                <w:vanish/>
                <w:sz w:val="20"/>
                <w:szCs w:val="20"/>
              </w:rPr>
              <w:t xml:space="preserve"> </w:t>
            </w:r>
            <w:r w:rsidRPr="00285147">
              <w:rPr>
                <w:bCs/>
                <w:vanish/>
                <w:sz w:val="20"/>
                <w:szCs w:val="20"/>
              </w:rPr>
              <w:fldChar w:fldCharType="begin"/>
            </w:r>
            <w:r w:rsidRPr="00285147">
              <w:rPr>
                <w:bCs/>
                <w:vanish/>
                <w:sz w:val="20"/>
                <w:szCs w:val="20"/>
              </w:rPr>
              <w:instrText xml:space="preserve"> QUOTE "FIELD_REASON_RESTRICTED_BRACKETED" \* MERGEFORMAT </w:instrText>
            </w:r>
            <w:r w:rsidRPr="00285147">
              <w:rPr>
                <w:bCs/>
                <w:vanish/>
                <w:sz w:val="20"/>
                <w:szCs w:val="20"/>
              </w:rPr>
              <w:fldChar w:fldCharType="separate"/>
            </w:r>
            <w:r w:rsidRPr="00285147">
              <w:rPr>
                <w:bCs/>
                <w:vanish/>
                <w:sz w:val="20"/>
                <w:szCs w:val="20"/>
              </w:rPr>
              <w:t>FIELD_REASON_RESTRICTED_BRACKETED</w:t>
            </w:r>
            <w:r w:rsidRPr="00285147">
              <w:rPr>
                <w:bCs/>
                <w:vanish/>
                <w:sz w:val="20"/>
                <w:szCs w:val="20"/>
              </w:rPr>
              <w:fldChar w:fldCharType="end"/>
            </w:r>
          </w:p>
        </w:tc>
      </w:tr>
    </w:tbl>
    <w:p w14:paraId="728BFA37" w14:textId="77777777" w:rsidR="004171F0" w:rsidRPr="00285147" w:rsidRDefault="004171F0" w:rsidP="000C31E8">
      <w:pPr>
        <w:tabs>
          <w:tab w:val="right" w:pos="9072"/>
          <w:tab w:val="right" w:pos="9356"/>
        </w:tabs>
        <w:ind w:left="709" w:hanging="709"/>
        <w:jc w:val="left"/>
        <w:rPr>
          <w:vanish/>
        </w:rPr>
      </w:pPr>
      <w:r w:rsidRPr="00285147">
        <w:rPr>
          <w:vanish/>
        </w:rPr>
        <w:t>&lt;/</w:t>
      </w:r>
      <w:r w:rsidRPr="00285147">
        <w:rPr>
          <w:rFonts w:cs="Arial"/>
          <w:vanish/>
        </w:rPr>
        <w:t>RESTRICTED_</w:t>
      </w:r>
      <w:r w:rsidRPr="00285147">
        <w:rPr>
          <w:vanish/>
        </w:rPr>
        <w:t>TITLE_ONLY_LAYOUT_SECTION&gt;</w:t>
      </w:r>
    </w:p>
    <w:p w14:paraId="7F0B0889" w14:textId="77777777" w:rsidR="00F04954" w:rsidRPr="00285147" w:rsidRDefault="00F04954" w:rsidP="004171F0">
      <w:pPr>
        <w:rPr>
          <w:vanish/>
        </w:rPr>
      </w:pPr>
    </w:p>
    <w:sectPr w:rsidR="00F04954" w:rsidRPr="00285147" w:rsidSect="004F02FC">
      <w:pgSz w:w="11906" w:h="16838" w:code="9"/>
      <w:pgMar w:top="426" w:right="720" w:bottom="720" w:left="567" w:header="284"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9A131" w14:textId="77777777" w:rsidR="00F80CFE" w:rsidRDefault="00F80CFE">
      <w:r>
        <w:separator/>
      </w:r>
    </w:p>
  </w:endnote>
  <w:endnote w:type="continuationSeparator" w:id="0">
    <w:p w14:paraId="47BF1063" w14:textId="77777777" w:rsidR="00F80CFE" w:rsidRDefault="00F80CFE">
      <w:r>
        <w:continuationSeparator/>
      </w:r>
    </w:p>
  </w:endnote>
  <w:endnote w:type="continuationNotice" w:id="1">
    <w:p w14:paraId="63D9D593" w14:textId="77777777" w:rsidR="00F80CFE" w:rsidRDefault="00F80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Lucida Sans Unicode"/>
    <w:charset w:val="00"/>
    <w:family w:val="swiss"/>
    <w:pitch w:val="variable"/>
    <w:sig w:usb0="00000001" w:usb1="00000000" w:usb2="00000000" w:usb3="00000000" w:csb0="0000001B" w:csb1="00000000"/>
  </w:font>
  <w:font w:name="Myriad Pro">
    <w:altName w:val="Trebuchet MS"/>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6C89" w14:textId="77777777" w:rsidR="00E44411" w:rsidRDefault="00E44411" w:rsidP="00E51808">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59D3D" w14:textId="77777777" w:rsidR="00E44411" w:rsidRDefault="00E44411" w:rsidP="00E51808">
    <w:pPr>
      <w:pStyle w:val="Footer"/>
      <w:jc w:val="right"/>
      <w:rPr>
        <w:sz w:val="20"/>
        <w:szCs w:val="20"/>
      </w:rPr>
    </w:pPr>
  </w:p>
  <w:p w14:paraId="1CEE013B" w14:textId="3E665F8F" w:rsidR="00E44411" w:rsidRPr="00E51808" w:rsidRDefault="00E44411" w:rsidP="00E51808">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BC731" w14:textId="77777777" w:rsidR="00F80CFE" w:rsidRDefault="00F80CFE">
      <w:r>
        <w:separator/>
      </w:r>
    </w:p>
  </w:footnote>
  <w:footnote w:type="continuationSeparator" w:id="0">
    <w:p w14:paraId="4DF0E646" w14:textId="77777777" w:rsidR="00F80CFE" w:rsidRDefault="00F80CFE">
      <w:r>
        <w:continuationSeparator/>
      </w:r>
    </w:p>
  </w:footnote>
  <w:footnote w:type="continuationNotice" w:id="1">
    <w:p w14:paraId="0F9C57AC" w14:textId="77777777" w:rsidR="00F80CFE" w:rsidRDefault="00F80C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03CA" w14:textId="77777777" w:rsidR="004851E7" w:rsidRDefault="00E44411" w:rsidP="004851E7">
    <w:pPr>
      <w:pStyle w:val="Header"/>
      <w:jc w:val="center"/>
      <w:rPr>
        <w:rFonts w:cs="Arial"/>
        <w:sz w:val="20"/>
      </w:rPr>
    </w:pPr>
    <w:r>
      <w:rPr>
        <w:rFonts w:cs="Arial"/>
        <w:sz w:val="20"/>
      </w:rPr>
      <w:t xml:space="preserve"> </w:t>
    </w:r>
    <w:r w:rsidR="004851E7">
      <w:rPr>
        <w:rFonts w:cs="Arial"/>
        <w:sz w:val="20"/>
      </w:rPr>
      <w:t>This report is PUBLIC</w:t>
    </w:r>
  </w:p>
  <w:p w14:paraId="3618206B" w14:textId="77777777" w:rsidR="004851E7" w:rsidRPr="0042368B" w:rsidRDefault="004851E7" w:rsidP="004851E7">
    <w:pPr>
      <w:pStyle w:val="Header"/>
      <w:jc w:val="center"/>
      <w:rPr>
        <w:rFonts w:cs="Arial"/>
        <w:sz w:val="20"/>
      </w:rPr>
    </w:pPr>
    <w:r>
      <w:rPr>
        <w:rFonts w:cs="Arial"/>
        <w:sz w:val="20"/>
      </w:rPr>
      <w:t>[NOT PROTECTIVELY MARKED]</w:t>
    </w:r>
  </w:p>
  <w:p w14:paraId="1F616037" w14:textId="77777777" w:rsidR="00E44411" w:rsidRPr="00BE2443" w:rsidRDefault="00E44411" w:rsidP="00BE2443">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B03B" w14:textId="6B557F8C" w:rsidR="00E44411" w:rsidRDefault="00F95337" w:rsidP="00F95337">
    <w:pPr>
      <w:pStyle w:val="Header"/>
      <w:jc w:val="center"/>
      <w:rPr>
        <w:rFonts w:cs="Arial"/>
        <w:sz w:val="20"/>
      </w:rPr>
    </w:pPr>
    <w:r>
      <w:rPr>
        <w:rFonts w:cs="Arial"/>
        <w:sz w:val="20"/>
      </w:rPr>
      <w:t>This report is PUBLIC</w:t>
    </w:r>
  </w:p>
  <w:p w14:paraId="161AF26D" w14:textId="22D30B5A" w:rsidR="00A63B00" w:rsidRPr="0042368B" w:rsidRDefault="00F95337" w:rsidP="00A63B00">
    <w:pPr>
      <w:pStyle w:val="Header"/>
      <w:jc w:val="center"/>
      <w:rPr>
        <w:rFonts w:cs="Arial"/>
        <w:sz w:val="20"/>
      </w:rPr>
    </w:pPr>
    <w:r>
      <w:rPr>
        <w:rFonts w:cs="Arial"/>
        <w:sz w:val="20"/>
      </w:rPr>
      <w:t>[NOT PROTECTIVELY MARKED]</w:t>
    </w:r>
  </w:p>
  <w:p w14:paraId="7463A10C" w14:textId="77777777" w:rsidR="00E44411" w:rsidRDefault="00E44411" w:rsidP="00DA6709">
    <w:pPr>
      <w:pStyle w:val="Header"/>
      <w:tabs>
        <w:tab w:val="clear" w:pos="8306"/>
      </w:tabs>
      <w:ind w:right="-14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2BC6C"/>
    <w:lvl w:ilvl="0">
      <w:start w:val="1"/>
      <w:numFmt w:val="decimal"/>
      <w:lvlText w:val="%1."/>
      <w:lvlJc w:val="left"/>
      <w:pPr>
        <w:tabs>
          <w:tab w:val="num" w:pos="1492"/>
        </w:tabs>
        <w:ind w:left="1492" w:hanging="360"/>
      </w:pPr>
    </w:lvl>
  </w:abstractNum>
  <w:abstractNum w:abstractNumId="1">
    <w:nsid w:val="FFFFFF7D"/>
    <w:multiLevelType w:val="singleLevel"/>
    <w:tmpl w:val="B4A0D462"/>
    <w:lvl w:ilvl="0">
      <w:start w:val="1"/>
      <w:numFmt w:val="decimal"/>
      <w:lvlText w:val="%1."/>
      <w:lvlJc w:val="left"/>
      <w:pPr>
        <w:tabs>
          <w:tab w:val="num" w:pos="1209"/>
        </w:tabs>
        <w:ind w:left="1209" w:hanging="360"/>
      </w:pPr>
    </w:lvl>
  </w:abstractNum>
  <w:abstractNum w:abstractNumId="2">
    <w:nsid w:val="FFFFFF7E"/>
    <w:multiLevelType w:val="singleLevel"/>
    <w:tmpl w:val="9962B98E"/>
    <w:lvl w:ilvl="0">
      <w:start w:val="1"/>
      <w:numFmt w:val="decimal"/>
      <w:lvlText w:val="%1."/>
      <w:lvlJc w:val="left"/>
      <w:pPr>
        <w:tabs>
          <w:tab w:val="num" w:pos="926"/>
        </w:tabs>
        <w:ind w:left="926" w:hanging="360"/>
      </w:pPr>
    </w:lvl>
  </w:abstractNum>
  <w:abstractNum w:abstractNumId="3">
    <w:nsid w:val="FFFFFF7F"/>
    <w:multiLevelType w:val="singleLevel"/>
    <w:tmpl w:val="461A9E92"/>
    <w:lvl w:ilvl="0">
      <w:start w:val="1"/>
      <w:numFmt w:val="decimal"/>
      <w:lvlText w:val="%1."/>
      <w:lvlJc w:val="left"/>
      <w:pPr>
        <w:tabs>
          <w:tab w:val="num" w:pos="643"/>
        </w:tabs>
        <w:ind w:left="643" w:hanging="360"/>
      </w:pPr>
    </w:lvl>
  </w:abstractNum>
  <w:abstractNum w:abstractNumId="4">
    <w:nsid w:val="FFFFFF80"/>
    <w:multiLevelType w:val="singleLevel"/>
    <w:tmpl w:val="014067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9EBE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3AF2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B4FB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41526"/>
    <w:lvl w:ilvl="0">
      <w:start w:val="1"/>
      <w:numFmt w:val="decimal"/>
      <w:lvlText w:val="%1."/>
      <w:lvlJc w:val="left"/>
      <w:pPr>
        <w:tabs>
          <w:tab w:val="num" w:pos="360"/>
        </w:tabs>
        <w:ind w:left="360" w:hanging="360"/>
      </w:pPr>
    </w:lvl>
  </w:abstractNum>
  <w:abstractNum w:abstractNumId="9">
    <w:nsid w:val="FFFFFF89"/>
    <w:multiLevelType w:val="singleLevel"/>
    <w:tmpl w:val="EBE8EC42"/>
    <w:lvl w:ilvl="0">
      <w:start w:val="1"/>
      <w:numFmt w:val="bullet"/>
      <w:lvlText w:val=""/>
      <w:lvlJc w:val="left"/>
      <w:pPr>
        <w:tabs>
          <w:tab w:val="num" w:pos="360"/>
        </w:tabs>
        <w:ind w:left="360" w:hanging="360"/>
      </w:pPr>
      <w:rPr>
        <w:rFonts w:ascii="Symbol" w:hAnsi="Symbol" w:hint="default"/>
      </w:rPr>
    </w:lvl>
  </w:abstractNum>
  <w:abstractNum w:abstractNumId="10">
    <w:nsid w:val="03947579"/>
    <w:multiLevelType w:val="hybridMultilevel"/>
    <w:tmpl w:val="37C4AC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201489"/>
    <w:multiLevelType w:val="hybridMultilevel"/>
    <w:tmpl w:val="2A28AFA8"/>
    <w:lvl w:ilvl="0" w:tplc="0809000F">
      <w:start w:val="1"/>
      <w:numFmt w:val="decimal"/>
      <w:lvlText w:val="%1."/>
      <w:lvlJc w:val="left"/>
      <w:pPr>
        <w:ind w:left="2028" w:hanging="360"/>
      </w:pPr>
      <w:rPr>
        <w:rFonts w:hint="default"/>
      </w:rPr>
    </w:lvl>
    <w:lvl w:ilvl="1" w:tplc="08090019" w:tentative="1">
      <w:start w:val="1"/>
      <w:numFmt w:val="lowerLetter"/>
      <w:lvlText w:val="%2."/>
      <w:lvlJc w:val="left"/>
      <w:pPr>
        <w:ind w:left="2748" w:hanging="360"/>
      </w:pPr>
    </w:lvl>
    <w:lvl w:ilvl="2" w:tplc="0809001B" w:tentative="1">
      <w:start w:val="1"/>
      <w:numFmt w:val="lowerRoman"/>
      <w:lvlText w:val="%3."/>
      <w:lvlJc w:val="right"/>
      <w:pPr>
        <w:ind w:left="3468" w:hanging="180"/>
      </w:pPr>
    </w:lvl>
    <w:lvl w:ilvl="3" w:tplc="0809000F" w:tentative="1">
      <w:start w:val="1"/>
      <w:numFmt w:val="decimal"/>
      <w:lvlText w:val="%4."/>
      <w:lvlJc w:val="left"/>
      <w:pPr>
        <w:ind w:left="4188" w:hanging="360"/>
      </w:pPr>
    </w:lvl>
    <w:lvl w:ilvl="4" w:tplc="08090019" w:tentative="1">
      <w:start w:val="1"/>
      <w:numFmt w:val="lowerLetter"/>
      <w:lvlText w:val="%5."/>
      <w:lvlJc w:val="left"/>
      <w:pPr>
        <w:ind w:left="4908" w:hanging="360"/>
      </w:pPr>
    </w:lvl>
    <w:lvl w:ilvl="5" w:tplc="0809001B" w:tentative="1">
      <w:start w:val="1"/>
      <w:numFmt w:val="lowerRoman"/>
      <w:lvlText w:val="%6."/>
      <w:lvlJc w:val="right"/>
      <w:pPr>
        <w:ind w:left="5628" w:hanging="180"/>
      </w:pPr>
    </w:lvl>
    <w:lvl w:ilvl="6" w:tplc="0809000F" w:tentative="1">
      <w:start w:val="1"/>
      <w:numFmt w:val="decimal"/>
      <w:lvlText w:val="%7."/>
      <w:lvlJc w:val="left"/>
      <w:pPr>
        <w:ind w:left="6348" w:hanging="360"/>
      </w:pPr>
    </w:lvl>
    <w:lvl w:ilvl="7" w:tplc="08090019" w:tentative="1">
      <w:start w:val="1"/>
      <w:numFmt w:val="lowerLetter"/>
      <w:lvlText w:val="%8."/>
      <w:lvlJc w:val="left"/>
      <w:pPr>
        <w:ind w:left="7068" w:hanging="360"/>
      </w:pPr>
    </w:lvl>
    <w:lvl w:ilvl="8" w:tplc="0809001B" w:tentative="1">
      <w:start w:val="1"/>
      <w:numFmt w:val="lowerRoman"/>
      <w:lvlText w:val="%9."/>
      <w:lvlJc w:val="right"/>
      <w:pPr>
        <w:ind w:left="7788" w:hanging="180"/>
      </w:pPr>
    </w:lvl>
  </w:abstractNum>
  <w:abstractNum w:abstractNumId="12">
    <w:nsid w:val="0AF75252"/>
    <w:multiLevelType w:val="hybridMultilevel"/>
    <w:tmpl w:val="C764EE26"/>
    <w:lvl w:ilvl="0" w:tplc="AE769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FD71C3"/>
    <w:multiLevelType w:val="hybridMultilevel"/>
    <w:tmpl w:val="2ACA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B8049C"/>
    <w:multiLevelType w:val="hybridMultilevel"/>
    <w:tmpl w:val="B7A81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BC28B4"/>
    <w:multiLevelType w:val="hybridMultilevel"/>
    <w:tmpl w:val="81E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70149B"/>
    <w:multiLevelType w:val="hybridMultilevel"/>
    <w:tmpl w:val="8F182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77491F"/>
    <w:multiLevelType w:val="multilevel"/>
    <w:tmpl w:val="45A421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1E747241"/>
    <w:multiLevelType w:val="hybridMultilevel"/>
    <w:tmpl w:val="E5A0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8C6D23"/>
    <w:multiLevelType w:val="hybridMultilevel"/>
    <w:tmpl w:val="0D98D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88086B"/>
    <w:multiLevelType w:val="hybridMultilevel"/>
    <w:tmpl w:val="37C4AC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83402A"/>
    <w:multiLevelType w:val="multilevel"/>
    <w:tmpl w:val="52DE74DC"/>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 .%2"/>
      <w:lvlJc w:val="left"/>
      <w:pPr>
        <w:tabs>
          <w:tab w:val="num" w:pos="720"/>
        </w:tabs>
        <w:ind w:left="720" w:hanging="720"/>
      </w:pPr>
      <w:rPr>
        <w:rFonts w:ascii="Verdana" w:hAnsi="Verdana" w:hint="default"/>
        <w:sz w:val="2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C0F510A"/>
    <w:multiLevelType w:val="hybridMultilevel"/>
    <w:tmpl w:val="5BE0364A"/>
    <w:lvl w:ilvl="0" w:tplc="79029C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D8F6497"/>
    <w:multiLevelType w:val="hybridMultilevel"/>
    <w:tmpl w:val="75BC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B442D8"/>
    <w:multiLevelType w:val="multilevel"/>
    <w:tmpl w:val="45A421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3F264A3C"/>
    <w:multiLevelType w:val="multilevel"/>
    <w:tmpl w:val="6C847736"/>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 .%2"/>
      <w:lvlJc w:val="left"/>
      <w:pPr>
        <w:tabs>
          <w:tab w:val="num" w:pos="720"/>
        </w:tabs>
        <w:ind w:left="720" w:hanging="720"/>
      </w:pPr>
      <w:rPr>
        <w:rFonts w:ascii="Verdana" w:hAnsi="Verdana" w:hint="default"/>
        <w:sz w:val="2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7635454"/>
    <w:multiLevelType w:val="hybridMultilevel"/>
    <w:tmpl w:val="65B2D7EC"/>
    <w:lvl w:ilvl="0" w:tplc="00343F14">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B1F2CF8"/>
    <w:multiLevelType w:val="multilevel"/>
    <w:tmpl w:val="B16C03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D4C2AF8"/>
    <w:multiLevelType w:val="multilevel"/>
    <w:tmpl w:val="45A42132"/>
    <w:lvl w:ilvl="0">
      <w:start w:val="1"/>
      <w:numFmt w:val="decimal"/>
      <w:lvlText w:val="%1.0"/>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52DB744F"/>
    <w:multiLevelType w:val="hybridMultilevel"/>
    <w:tmpl w:val="9FFAE4A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nsid w:val="61EF544B"/>
    <w:multiLevelType w:val="hybridMultilevel"/>
    <w:tmpl w:val="DD7216B8"/>
    <w:lvl w:ilvl="0" w:tplc="F6769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CE49FF"/>
    <w:multiLevelType w:val="multilevel"/>
    <w:tmpl w:val="7EC83F42"/>
    <w:lvl w:ilvl="0">
      <w:start w:val="1"/>
      <w:numFmt w:val="decimal"/>
      <w:lvlText w:val="%1"/>
      <w:lvlJc w:val="left"/>
      <w:pPr>
        <w:tabs>
          <w:tab w:val="num" w:pos="1138"/>
        </w:tabs>
        <w:ind w:left="1138" w:hanging="1138"/>
      </w:pPr>
      <w:rPr>
        <w:rFonts w:ascii="Arial" w:hAnsi="Arial" w:hint="default"/>
        <w:b w:val="0"/>
        <w:i w:val="0"/>
        <w:sz w:val="24"/>
        <w:szCs w:val="22"/>
      </w:rPr>
    </w:lvl>
    <w:lvl w:ilvl="1">
      <w:start w:val="1"/>
      <w:numFmt w:val="lowerLetter"/>
      <w:lvlText w:val="%2)"/>
      <w:lvlJc w:val="left"/>
      <w:pPr>
        <w:ind w:left="720" w:hanging="720"/>
      </w:pPr>
      <w:rPr>
        <w:rFonts w:ascii="Arial" w:hAnsi="Arial" w:hint="default"/>
        <w:b w:val="0"/>
        <w:i w:val="0"/>
        <w:sz w:val="24"/>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CEF5661"/>
    <w:multiLevelType w:val="hybridMultilevel"/>
    <w:tmpl w:val="3028B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761B47"/>
    <w:multiLevelType w:val="hybridMultilevel"/>
    <w:tmpl w:val="44524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5"/>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10"/>
  </w:num>
  <w:num w:numId="19">
    <w:abstractNumId w:val="20"/>
  </w:num>
  <w:num w:numId="20">
    <w:abstractNumId w:val="15"/>
  </w:num>
  <w:num w:numId="21">
    <w:abstractNumId w:val="13"/>
  </w:num>
  <w:num w:numId="22">
    <w:abstractNumId w:val="23"/>
  </w:num>
  <w:num w:numId="23">
    <w:abstractNumId w:val="12"/>
  </w:num>
  <w:num w:numId="24">
    <w:abstractNumId w:val="14"/>
  </w:num>
  <w:num w:numId="25">
    <w:abstractNumId w:val="18"/>
  </w:num>
  <w:num w:numId="26">
    <w:abstractNumId w:val="30"/>
  </w:num>
  <w:num w:numId="27">
    <w:abstractNumId w:val="32"/>
  </w:num>
  <w:num w:numId="28">
    <w:abstractNumId w:val="28"/>
  </w:num>
  <w:num w:numId="29">
    <w:abstractNumId w:val="24"/>
  </w:num>
  <w:num w:numId="30">
    <w:abstractNumId w:val="17"/>
  </w:num>
  <w:num w:numId="31">
    <w:abstractNumId w:val="29"/>
  </w:num>
  <w:num w:numId="32">
    <w:abstractNumId w:val="16"/>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3F"/>
    <w:rsid w:val="00010703"/>
    <w:rsid w:val="00012CB3"/>
    <w:rsid w:val="000131A0"/>
    <w:rsid w:val="00020178"/>
    <w:rsid w:val="00020FAD"/>
    <w:rsid w:val="0002231D"/>
    <w:rsid w:val="00023295"/>
    <w:rsid w:val="000236FA"/>
    <w:rsid w:val="00031D89"/>
    <w:rsid w:val="000350BC"/>
    <w:rsid w:val="000357E0"/>
    <w:rsid w:val="00041AB7"/>
    <w:rsid w:val="00045915"/>
    <w:rsid w:val="00054301"/>
    <w:rsid w:val="00054FC4"/>
    <w:rsid w:val="00056A2D"/>
    <w:rsid w:val="00070603"/>
    <w:rsid w:val="000714C9"/>
    <w:rsid w:val="000738C4"/>
    <w:rsid w:val="00090587"/>
    <w:rsid w:val="00093E8C"/>
    <w:rsid w:val="00097240"/>
    <w:rsid w:val="000A65C6"/>
    <w:rsid w:val="000B2E42"/>
    <w:rsid w:val="000B3603"/>
    <w:rsid w:val="000B3864"/>
    <w:rsid w:val="000C31E8"/>
    <w:rsid w:val="000C6291"/>
    <w:rsid w:val="000D0626"/>
    <w:rsid w:val="000D07B2"/>
    <w:rsid w:val="000D4414"/>
    <w:rsid w:val="000D78AA"/>
    <w:rsid w:val="000F0F90"/>
    <w:rsid w:val="000F27B5"/>
    <w:rsid w:val="000F43DD"/>
    <w:rsid w:val="000F6675"/>
    <w:rsid w:val="001052BC"/>
    <w:rsid w:val="00106D27"/>
    <w:rsid w:val="00107EF6"/>
    <w:rsid w:val="0011780F"/>
    <w:rsid w:val="0012123D"/>
    <w:rsid w:val="00122B06"/>
    <w:rsid w:val="00123698"/>
    <w:rsid w:val="0013168D"/>
    <w:rsid w:val="00135E74"/>
    <w:rsid w:val="00141C91"/>
    <w:rsid w:val="00145C3D"/>
    <w:rsid w:val="0014789F"/>
    <w:rsid w:val="001503B7"/>
    <w:rsid w:val="00163DA9"/>
    <w:rsid w:val="001662AD"/>
    <w:rsid w:val="00166A61"/>
    <w:rsid w:val="00166AC8"/>
    <w:rsid w:val="0016725E"/>
    <w:rsid w:val="00170265"/>
    <w:rsid w:val="001734F3"/>
    <w:rsid w:val="00176718"/>
    <w:rsid w:val="00186EF6"/>
    <w:rsid w:val="00194060"/>
    <w:rsid w:val="001A5E73"/>
    <w:rsid w:val="001C7255"/>
    <w:rsid w:val="001D3505"/>
    <w:rsid w:val="001D44E9"/>
    <w:rsid w:val="001D49F9"/>
    <w:rsid w:val="001E0A3B"/>
    <w:rsid w:val="001F67BD"/>
    <w:rsid w:val="00201B04"/>
    <w:rsid w:val="00206159"/>
    <w:rsid w:val="002171C9"/>
    <w:rsid w:val="0021731D"/>
    <w:rsid w:val="0022045D"/>
    <w:rsid w:val="0022104D"/>
    <w:rsid w:val="00224BCD"/>
    <w:rsid w:val="00233A0E"/>
    <w:rsid w:val="00236EEE"/>
    <w:rsid w:val="00237179"/>
    <w:rsid w:val="00247A2B"/>
    <w:rsid w:val="0025423F"/>
    <w:rsid w:val="0026221A"/>
    <w:rsid w:val="00270F72"/>
    <w:rsid w:val="002760A6"/>
    <w:rsid w:val="00285147"/>
    <w:rsid w:val="00285D7C"/>
    <w:rsid w:val="002863B3"/>
    <w:rsid w:val="00292986"/>
    <w:rsid w:val="00295BD5"/>
    <w:rsid w:val="002A0A3B"/>
    <w:rsid w:val="002A0D22"/>
    <w:rsid w:val="002B201E"/>
    <w:rsid w:val="002B32FA"/>
    <w:rsid w:val="002B3D00"/>
    <w:rsid w:val="002B4ED6"/>
    <w:rsid w:val="002B5ADD"/>
    <w:rsid w:val="002B712E"/>
    <w:rsid w:val="002C0385"/>
    <w:rsid w:val="002C1CA1"/>
    <w:rsid w:val="002C3FD6"/>
    <w:rsid w:val="002C5177"/>
    <w:rsid w:val="002C65B2"/>
    <w:rsid w:val="002C78C2"/>
    <w:rsid w:val="002D3C66"/>
    <w:rsid w:val="002D658B"/>
    <w:rsid w:val="002E022B"/>
    <w:rsid w:val="002E03B1"/>
    <w:rsid w:val="002E5220"/>
    <w:rsid w:val="002E768F"/>
    <w:rsid w:val="002F0265"/>
    <w:rsid w:val="002F1CDA"/>
    <w:rsid w:val="0030558B"/>
    <w:rsid w:val="00307662"/>
    <w:rsid w:val="00310D75"/>
    <w:rsid w:val="00316D28"/>
    <w:rsid w:val="00325095"/>
    <w:rsid w:val="003279BD"/>
    <w:rsid w:val="003448FD"/>
    <w:rsid w:val="00350C3B"/>
    <w:rsid w:val="00354B02"/>
    <w:rsid w:val="00356AE4"/>
    <w:rsid w:val="00364566"/>
    <w:rsid w:val="003747E6"/>
    <w:rsid w:val="003765AD"/>
    <w:rsid w:val="00382A9E"/>
    <w:rsid w:val="00385582"/>
    <w:rsid w:val="00385C18"/>
    <w:rsid w:val="00385E4D"/>
    <w:rsid w:val="0038779E"/>
    <w:rsid w:val="00390275"/>
    <w:rsid w:val="00394B7E"/>
    <w:rsid w:val="00397ADB"/>
    <w:rsid w:val="003A6605"/>
    <w:rsid w:val="003B02CA"/>
    <w:rsid w:val="003B0F2D"/>
    <w:rsid w:val="003B2FAA"/>
    <w:rsid w:val="003B60F7"/>
    <w:rsid w:val="003B6F76"/>
    <w:rsid w:val="003C2E78"/>
    <w:rsid w:val="003E1443"/>
    <w:rsid w:val="003E1741"/>
    <w:rsid w:val="003E2C6A"/>
    <w:rsid w:val="003E5037"/>
    <w:rsid w:val="003F023A"/>
    <w:rsid w:val="00410460"/>
    <w:rsid w:val="004171F0"/>
    <w:rsid w:val="0041777B"/>
    <w:rsid w:val="00421667"/>
    <w:rsid w:val="0042368B"/>
    <w:rsid w:val="00424EC1"/>
    <w:rsid w:val="0042517D"/>
    <w:rsid w:val="00427AD7"/>
    <w:rsid w:val="00437E72"/>
    <w:rsid w:val="004455AE"/>
    <w:rsid w:val="004476FC"/>
    <w:rsid w:val="00462794"/>
    <w:rsid w:val="0046533B"/>
    <w:rsid w:val="00466B70"/>
    <w:rsid w:val="004712E1"/>
    <w:rsid w:val="00483583"/>
    <w:rsid w:val="004851E7"/>
    <w:rsid w:val="00485E0E"/>
    <w:rsid w:val="004958DA"/>
    <w:rsid w:val="004A18B8"/>
    <w:rsid w:val="004A2254"/>
    <w:rsid w:val="004B5620"/>
    <w:rsid w:val="004C1B1F"/>
    <w:rsid w:val="004C215A"/>
    <w:rsid w:val="004F02FC"/>
    <w:rsid w:val="004F0A90"/>
    <w:rsid w:val="004F245D"/>
    <w:rsid w:val="005051FE"/>
    <w:rsid w:val="00511526"/>
    <w:rsid w:val="00511794"/>
    <w:rsid w:val="0051219C"/>
    <w:rsid w:val="00516824"/>
    <w:rsid w:val="00516877"/>
    <w:rsid w:val="00523158"/>
    <w:rsid w:val="00523E1E"/>
    <w:rsid w:val="00531224"/>
    <w:rsid w:val="0053227C"/>
    <w:rsid w:val="0053498D"/>
    <w:rsid w:val="00534FE1"/>
    <w:rsid w:val="0053589A"/>
    <w:rsid w:val="00544048"/>
    <w:rsid w:val="005475DF"/>
    <w:rsid w:val="005517B5"/>
    <w:rsid w:val="0055429A"/>
    <w:rsid w:val="005556DA"/>
    <w:rsid w:val="00565B95"/>
    <w:rsid w:val="00565D09"/>
    <w:rsid w:val="0057719C"/>
    <w:rsid w:val="0057724C"/>
    <w:rsid w:val="00584504"/>
    <w:rsid w:val="005857F1"/>
    <w:rsid w:val="00595FC7"/>
    <w:rsid w:val="005A0339"/>
    <w:rsid w:val="005A3A25"/>
    <w:rsid w:val="005B0675"/>
    <w:rsid w:val="005B2971"/>
    <w:rsid w:val="005B2BD0"/>
    <w:rsid w:val="005B3150"/>
    <w:rsid w:val="005C10E1"/>
    <w:rsid w:val="005C131B"/>
    <w:rsid w:val="005C5B3E"/>
    <w:rsid w:val="005C6B41"/>
    <w:rsid w:val="005D0003"/>
    <w:rsid w:val="005D00E3"/>
    <w:rsid w:val="005E7ED3"/>
    <w:rsid w:val="005F011B"/>
    <w:rsid w:val="005F084F"/>
    <w:rsid w:val="005F3B22"/>
    <w:rsid w:val="00601F56"/>
    <w:rsid w:val="006046CA"/>
    <w:rsid w:val="00622450"/>
    <w:rsid w:val="00622B8B"/>
    <w:rsid w:val="00623C89"/>
    <w:rsid w:val="00627796"/>
    <w:rsid w:val="0063168B"/>
    <w:rsid w:val="00631783"/>
    <w:rsid w:val="00635F54"/>
    <w:rsid w:val="00636075"/>
    <w:rsid w:val="00642A01"/>
    <w:rsid w:val="00655D14"/>
    <w:rsid w:val="006570B2"/>
    <w:rsid w:val="00657DEF"/>
    <w:rsid w:val="006630B5"/>
    <w:rsid w:val="0066613B"/>
    <w:rsid w:val="00671479"/>
    <w:rsid w:val="00673087"/>
    <w:rsid w:val="00673151"/>
    <w:rsid w:val="006749AC"/>
    <w:rsid w:val="00677BE0"/>
    <w:rsid w:val="006836B5"/>
    <w:rsid w:val="00683D9C"/>
    <w:rsid w:val="0069057F"/>
    <w:rsid w:val="0069261A"/>
    <w:rsid w:val="006A2704"/>
    <w:rsid w:val="006A5847"/>
    <w:rsid w:val="006A67BF"/>
    <w:rsid w:val="006A6D60"/>
    <w:rsid w:val="006A765D"/>
    <w:rsid w:val="006B7005"/>
    <w:rsid w:val="006C365F"/>
    <w:rsid w:val="006C5A84"/>
    <w:rsid w:val="006F136D"/>
    <w:rsid w:val="006F37B7"/>
    <w:rsid w:val="006F3C54"/>
    <w:rsid w:val="00704EFC"/>
    <w:rsid w:val="007067B8"/>
    <w:rsid w:val="00711980"/>
    <w:rsid w:val="00715554"/>
    <w:rsid w:val="0072371B"/>
    <w:rsid w:val="0073023F"/>
    <w:rsid w:val="00735C79"/>
    <w:rsid w:val="00741517"/>
    <w:rsid w:val="00742482"/>
    <w:rsid w:val="007438D8"/>
    <w:rsid w:val="0074417B"/>
    <w:rsid w:val="00744C8B"/>
    <w:rsid w:val="00744F00"/>
    <w:rsid w:val="00751401"/>
    <w:rsid w:val="00753935"/>
    <w:rsid w:val="007550BA"/>
    <w:rsid w:val="00760B34"/>
    <w:rsid w:val="00765C74"/>
    <w:rsid w:val="0077024E"/>
    <w:rsid w:val="00771F76"/>
    <w:rsid w:val="00774B36"/>
    <w:rsid w:val="00775BB8"/>
    <w:rsid w:val="0077680E"/>
    <w:rsid w:val="00783652"/>
    <w:rsid w:val="00784258"/>
    <w:rsid w:val="00784A86"/>
    <w:rsid w:val="007857F4"/>
    <w:rsid w:val="00787E9A"/>
    <w:rsid w:val="007944D3"/>
    <w:rsid w:val="007A2BE0"/>
    <w:rsid w:val="007A7425"/>
    <w:rsid w:val="007B4B4B"/>
    <w:rsid w:val="007B5DBA"/>
    <w:rsid w:val="007C26BB"/>
    <w:rsid w:val="007D1891"/>
    <w:rsid w:val="007D4AE7"/>
    <w:rsid w:val="007D6BA3"/>
    <w:rsid w:val="007E303F"/>
    <w:rsid w:val="007F22EA"/>
    <w:rsid w:val="007F35E2"/>
    <w:rsid w:val="0080241A"/>
    <w:rsid w:val="0080672E"/>
    <w:rsid w:val="00806942"/>
    <w:rsid w:val="00816B55"/>
    <w:rsid w:val="00817064"/>
    <w:rsid w:val="00824870"/>
    <w:rsid w:val="00830701"/>
    <w:rsid w:val="00843C86"/>
    <w:rsid w:val="00845521"/>
    <w:rsid w:val="00846704"/>
    <w:rsid w:val="008630F9"/>
    <w:rsid w:val="0086366F"/>
    <w:rsid w:val="00864E5B"/>
    <w:rsid w:val="00866702"/>
    <w:rsid w:val="0087468F"/>
    <w:rsid w:val="008775D0"/>
    <w:rsid w:val="008777D0"/>
    <w:rsid w:val="0088508C"/>
    <w:rsid w:val="00885AA7"/>
    <w:rsid w:val="0088608B"/>
    <w:rsid w:val="00894A0D"/>
    <w:rsid w:val="008B0066"/>
    <w:rsid w:val="008B5CC5"/>
    <w:rsid w:val="008C2ED4"/>
    <w:rsid w:val="008C43A3"/>
    <w:rsid w:val="008C43C5"/>
    <w:rsid w:val="008D0927"/>
    <w:rsid w:val="008D115B"/>
    <w:rsid w:val="008D1D55"/>
    <w:rsid w:val="008D3516"/>
    <w:rsid w:val="008E1F22"/>
    <w:rsid w:val="008E5527"/>
    <w:rsid w:val="008E6265"/>
    <w:rsid w:val="008E783E"/>
    <w:rsid w:val="008E7C0A"/>
    <w:rsid w:val="008F5ECF"/>
    <w:rsid w:val="00900937"/>
    <w:rsid w:val="009047F4"/>
    <w:rsid w:val="00910243"/>
    <w:rsid w:val="009120EE"/>
    <w:rsid w:val="009170BF"/>
    <w:rsid w:val="0092213B"/>
    <w:rsid w:val="009221D0"/>
    <w:rsid w:val="009225DF"/>
    <w:rsid w:val="009306ED"/>
    <w:rsid w:val="00935ED4"/>
    <w:rsid w:val="00937D0C"/>
    <w:rsid w:val="0094348C"/>
    <w:rsid w:val="00955E7A"/>
    <w:rsid w:val="00960B64"/>
    <w:rsid w:val="009733B4"/>
    <w:rsid w:val="00974F6E"/>
    <w:rsid w:val="00980F9C"/>
    <w:rsid w:val="009877F0"/>
    <w:rsid w:val="00993CEB"/>
    <w:rsid w:val="00995ADB"/>
    <w:rsid w:val="009A4AF6"/>
    <w:rsid w:val="009A7364"/>
    <w:rsid w:val="009B0EE2"/>
    <w:rsid w:val="009B181B"/>
    <w:rsid w:val="009B2291"/>
    <w:rsid w:val="009B5C33"/>
    <w:rsid w:val="009C1468"/>
    <w:rsid w:val="009C3B83"/>
    <w:rsid w:val="009C5F28"/>
    <w:rsid w:val="009D2D33"/>
    <w:rsid w:val="009D70AF"/>
    <w:rsid w:val="009E53BD"/>
    <w:rsid w:val="009E53F9"/>
    <w:rsid w:val="009F1051"/>
    <w:rsid w:val="009F7B5C"/>
    <w:rsid w:val="00A04280"/>
    <w:rsid w:val="00A05EEF"/>
    <w:rsid w:val="00A0602A"/>
    <w:rsid w:val="00A17277"/>
    <w:rsid w:val="00A17638"/>
    <w:rsid w:val="00A21DBE"/>
    <w:rsid w:val="00A409D8"/>
    <w:rsid w:val="00A472F6"/>
    <w:rsid w:val="00A47CF7"/>
    <w:rsid w:val="00A51D3E"/>
    <w:rsid w:val="00A63B00"/>
    <w:rsid w:val="00A65AF9"/>
    <w:rsid w:val="00A70F54"/>
    <w:rsid w:val="00A744ED"/>
    <w:rsid w:val="00A87BBA"/>
    <w:rsid w:val="00A959F3"/>
    <w:rsid w:val="00A976B7"/>
    <w:rsid w:val="00AA09A5"/>
    <w:rsid w:val="00AA18A0"/>
    <w:rsid w:val="00AA2430"/>
    <w:rsid w:val="00AA54B0"/>
    <w:rsid w:val="00AB15E6"/>
    <w:rsid w:val="00AC0DB2"/>
    <w:rsid w:val="00AD686A"/>
    <w:rsid w:val="00AE09EE"/>
    <w:rsid w:val="00AE365C"/>
    <w:rsid w:val="00AE7248"/>
    <w:rsid w:val="00AF17D4"/>
    <w:rsid w:val="00AF3382"/>
    <w:rsid w:val="00AF78F5"/>
    <w:rsid w:val="00B011BC"/>
    <w:rsid w:val="00B026BF"/>
    <w:rsid w:val="00B03590"/>
    <w:rsid w:val="00B07836"/>
    <w:rsid w:val="00B07914"/>
    <w:rsid w:val="00B273F3"/>
    <w:rsid w:val="00B279D0"/>
    <w:rsid w:val="00B308F3"/>
    <w:rsid w:val="00B35A4B"/>
    <w:rsid w:val="00B43EF3"/>
    <w:rsid w:val="00B52100"/>
    <w:rsid w:val="00B6136B"/>
    <w:rsid w:val="00B65EEA"/>
    <w:rsid w:val="00B66890"/>
    <w:rsid w:val="00B77090"/>
    <w:rsid w:val="00B84905"/>
    <w:rsid w:val="00B8789D"/>
    <w:rsid w:val="00B92AB4"/>
    <w:rsid w:val="00B93225"/>
    <w:rsid w:val="00B96081"/>
    <w:rsid w:val="00B96228"/>
    <w:rsid w:val="00BB0ECF"/>
    <w:rsid w:val="00BB4918"/>
    <w:rsid w:val="00BC0192"/>
    <w:rsid w:val="00BC5355"/>
    <w:rsid w:val="00BD0769"/>
    <w:rsid w:val="00BD09B6"/>
    <w:rsid w:val="00BD6ABA"/>
    <w:rsid w:val="00BE0AFF"/>
    <w:rsid w:val="00BE2443"/>
    <w:rsid w:val="00BE508E"/>
    <w:rsid w:val="00BF3699"/>
    <w:rsid w:val="00BF4578"/>
    <w:rsid w:val="00BF4950"/>
    <w:rsid w:val="00C06EEB"/>
    <w:rsid w:val="00C13136"/>
    <w:rsid w:val="00C26ECE"/>
    <w:rsid w:val="00C302F1"/>
    <w:rsid w:val="00C33D47"/>
    <w:rsid w:val="00C33EF2"/>
    <w:rsid w:val="00C404C1"/>
    <w:rsid w:val="00C411CE"/>
    <w:rsid w:val="00C41C73"/>
    <w:rsid w:val="00C42552"/>
    <w:rsid w:val="00C42D21"/>
    <w:rsid w:val="00C45DA6"/>
    <w:rsid w:val="00C51725"/>
    <w:rsid w:val="00C554DA"/>
    <w:rsid w:val="00C56FD4"/>
    <w:rsid w:val="00C5791C"/>
    <w:rsid w:val="00C61725"/>
    <w:rsid w:val="00C6287B"/>
    <w:rsid w:val="00C64D30"/>
    <w:rsid w:val="00C65DC6"/>
    <w:rsid w:val="00C771A9"/>
    <w:rsid w:val="00C80CA9"/>
    <w:rsid w:val="00C81272"/>
    <w:rsid w:val="00C84B05"/>
    <w:rsid w:val="00C90B97"/>
    <w:rsid w:val="00C91BEA"/>
    <w:rsid w:val="00CA29E0"/>
    <w:rsid w:val="00CA5A04"/>
    <w:rsid w:val="00CB4DEB"/>
    <w:rsid w:val="00CB79B6"/>
    <w:rsid w:val="00CC23E8"/>
    <w:rsid w:val="00CC27D6"/>
    <w:rsid w:val="00CD1AF7"/>
    <w:rsid w:val="00CD1F16"/>
    <w:rsid w:val="00CE5FDA"/>
    <w:rsid w:val="00CE7DF5"/>
    <w:rsid w:val="00CF0BC5"/>
    <w:rsid w:val="00CF6075"/>
    <w:rsid w:val="00D01C3E"/>
    <w:rsid w:val="00D1639A"/>
    <w:rsid w:val="00D215CD"/>
    <w:rsid w:val="00D239AE"/>
    <w:rsid w:val="00D27B6B"/>
    <w:rsid w:val="00D367DC"/>
    <w:rsid w:val="00D36B73"/>
    <w:rsid w:val="00D37231"/>
    <w:rsid w:val="00D37D84"/>
    <w:rsid w:val="00D40E8E"/>
    <w:rsid w:val="00D41B27"/>
    <w:rsid w:val="00D55F91"/>
    <w:rsid w:val="00D57100"/>
    <w:rsid w:val="00D60012"/>
    <w:rsid w:val="00D61644"/>
    <w:rsid w:val="00D637D4"/>
    <w:rsid w:val="00D64B62"/>
    <w:rsid w:val="00D772D9"/>
    <w:rsid w:val="00D85532"/>
    <w:rsid w:val="00D86544"/>
    <w:rsid w:val="00D8655E"/>
    <w:rsid w:val="00D925F8"/>
    <w:rsid w:val="00D93135"/>
    <w:rsid w:val="00D96810"/>
    <w:rsid w:val="00DA5FC2"/>
    <w:rsid w:val="00DA6709"/>
    <w:rsid w:val="00DA7B25"/>
    <w:rsid w:val="00DB1CF2"/>
    <w:rsid w:val="00DB553B"/>
    <w:rsid w:val="00DB7F34"/>
    <w:rsid w:val="00DC3806"/>
    <w:rsid w:val="00DC4965"/>
    <w:rsid w:val="00DC679C"/>
    <w:rsid w:val="00DD1402"/>
    <w:rsid w:val="00DD220C"/>
    <w:rsid w:val="00DD31B3"/>
    <w:rsid w:val="00DE37FA"/>
    <w:rsid w:val="00DE5574"/>
    <w:rsid w:val="00DE716E"/>
    <w:rsid w:val="00DF1190"/>
    <w:rsid w:val="00DF1F1F"/>
    <w:rsid w:val="00DF41A6"/>
    <w:rsid w:val="00DF4658"/>
    <w:rsid w:val="00DF570E"/>
    <w:rsid w:val="00E02CCA"/>
    <w:rsid w:val="00E04086"/>
    <w:rsid w:val="00E07054"/>
    <w:rsid w:val="00E10D17"/>
    <w:rsid w:val="00E12D30"/>
    <w:rsid w:val="00E13FAE"/>
    <w:rsid w:val="00E17D01"/>
    <w:rsid w:val="00E25803"/>
    <w:rsid w:val="00E25CBC"/>
    <w:rsid w:val="00E344D2"/>
    <w:rsid w:val="00E37101"/>
    <w:rsid w:val="00E44411"/>
    <w:rsid w:val="00E4449A"/>
    <w:rsid w:val="00E51808"/>
    <w:rsid w:val="00E5216C"/>
    <w:rsid w:val="00E53E32"/>
    <w:rsid w:val="00E579AE"/>
    <w:rsid w:val="00E615DF"/>
    <w:rsid w:val="00E615EB"/>
    <w:rsid w:val="00E6173F"/>
    <w:rsid w:val="00E6640D"/>
    <w:rsid w:val="00E66CF0"/>
    <w:rsid w:val="00E67CC4"/>
    <w:rsid w:val="00E7543A"/>
    <w:rsid w:val="00E76306"/>
    <w:rsid w:val="00E91A98"/>
    <w:rsid w:val="00E96083"/>
    <w:rsid w:val="00EA4BB9"/>
    <w:rsid w:val="00EA502D"/>
    <w:rsid w:val="00EB0605"/>
    <w:rsid w:val="00EC75CF"/>
    <w:rsid w:val="00ED1318"/>
    <w:rsid w:val="00ED161B"/>
    <w:rsid w:val="00EE0EA9"/>
    <w:rsid w:val="00EE3D78"/>
    <w:rsid w:val="00EE4072"/>
    <w:rsid w:val="00EE51B8"/>
    <w:rsid w:val="00EE7A96"/>
    <w:rsid w:val="00EF0710"/>
    <w:rsid w:val="00EF28F4"/>
    <w:rsid w:val="00EF59C2"/>
    <w:rsid w:val="00EF7C9E"/>
    <w:rsid w:val="00F02C25"/>
    <w:rsid w:val="00F044C3"/>
    <w:rsid w:val="00F04954"/>
    <w:rsid w:val="00F05B02"/>
    <w:rsid w:val="00F07317"/>
    <w:rsid w:val="00F07AD0"/>
    <w:rsid w:val="00F07F55"/>
    <w:rsid w:val="00F114B4"/>
    <w:rsid w:val="00F151AE"/>
    <w:rsid w:val="00F1793D"/>
    <w:rsid w:val="00F2363C"/>
    <w:rsid w:val="00F2454A"/>
    <w:rsid w:val="00F278CE"/>
    <w:rsid w:val="00F3018A"/>
    <w:rsid w:val="00F308A8"/>
    <w:rsid w:val="00F31F49"/>
    <w:rsid w:val="00F33E55"/>
    <w:rsid w:val="00F43988"/>
    <w:rsid w:val="00F57EFF"/>
    <w:rsid w:val="00F635F9"/>
    <w:rsid w:val="00F6567A"/>
    <w:rsid w:val="00F7280A"/>
    <w:rsid w:val="00F75256"/>
    <w:rsid w:val="00F80CFE"/>
    <w:rsid w:val="00F85720"/>
    <w:rsid w:val="00F86337"/>
    <w:rsid w:val="00F95337"/>
    <w:rsid w:val="00F9597F"/>
    <w:rsid w:val="00FA12F3"/>
    <w:rsid w:val="00FA62AC"/>
    <w:rsid w:val="00FA689A"/>
    <w:rsid w:val="00FA7A0A"/>
    <w:rsid w:val="00FC00D4"/>
    <w:rsid w:val="00FC3E49"/>
    <w:rsid w:val="00FC6C95"/>
    <w:rsid w:val="00FC6E85"/>
    <w:rsid w:val="00FD67A9"/>
    <w:rsid w:val="00FD76C4"/>
    <w:rsid w:val="00FF375F"/>
    <w:rsid w:val="00FF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D4"/>
    <w:pPr>
      <w:jc w:val="both"/>
    </w:pPr>
    <w:rPr>
      <w:rFonts w:ascii="Arial" w:hAnsi="Arial"/>
      <w:sz w:val="24"/>
      <w:szCs w:val="24"/>
      <w:lang w:eastAsia="en-US"/>
    </w:rPr>
  </w:style>
  <w:style w:type="paragraph" w:styleId="Heading1">
    <w:name w:val="heading 1"/>
    <w:basedOn w:val="Normal"/>
    <w:next w:val="Normal"/>
    <w:link w:val="Heading1Char"/>
    <w:qFormat/>
    <w:pPr>
      <w:keepNext/>
      <w:outlineLvl w:val="0"/>
    </w:pPr>
    <w:rPr>
      <w:b/>
      <w:bCs/>
      <w: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basedOn w:val="Normal"/>
    <w:link w:val="HeaderChar"/>
    <w:uiPriority w:val="99"/>
    <w:pPr>
      <w:tabs>
        <w:tab w:val="center" w:pos="4153"/>
        <w:tab w:val="right" w:pos="8306"/>
      </w:tabs>
    </w:pPr>
    <w:rPr>
      <w:sz w:val="22"/>
      <w:szCs w:val="20"/>
    </w:rPr>
  </w:style>
  <w:style w:type="paragraph" w:customStyle="1" w:styleId="indent1">
    <w:name w:val="indent1"/>
    <w:basedOn w:val="Normal"/>
    <w:pPr>
      <w:tabs>
        <w:tab w:val="left" w:pos="720"/>
        <w:tab w:val="left" w:pos="1440"/>
      </w:tabs>
      <w:ind w:left="720" w:hanging="720"/>
    </w:pPr>
    <w:rPr>
      <w:sz w:val="22"/>
      <w:szCs w:val="20"/>
    </w:rPr>
  </w:style>
  <w:style w:type="paragraph" w:styleId="BodyText">
    <w:name w:val="Body Text"/>
    <w:basedOn w:val="Normal"/>
    <w:link w:val="BodyTextChar"/>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link w:val="BodyTextIndentChar"/>
    <w:pPr>
      <w:tabs>
        <w:tab w:val="left" w:pos="851"/>
        <w:tab w:val="left" w:pos="1418"/>
        <w:tab w:val="left" w:pos="1985"/>
        <w:tab w:val="left" w:pos="2552"/>
        <w:tab w:val="left" w:pos="3119"/>
      </w:tabs>
      <w:ind w:left="851" w:hanging="851"/>
    </w:pPr>
    <w:rPr>
      <w:szCs w:val="20"/>
    </w:rPr>
  </w:style>
  <w:style w:type="character" w:styleId="FollowedHyperlink">
    <w:name w:val="FollowedHyperlink"/>
    <w:rPr>
      <w:color w:val="800080"/>
      <w:u w:val="single"/>
    </w:rPr>
  </w:style>
  <w:style w:type="table" w:styleId="TableGrid">
    <w:name w:val="Table Grid"/>
    <w:basedOn w:val="TableNormal"/>
    <w:rsid w:val="00C554DA"/>
    <w:tblPr>
      <w:tblInd w:w="0" w:type="dxa"/>
      <w:tblCellMar>
        <w:top w:w="0" w:type="dxa"/>
        <w:left w:w="108" w:type="dxa"/>
        <w:bottom w:w="0" w:type="dxa"/>
        <w:right w:w="108" w:type="dxa"/>
      </w:tblCellMar>
    </w:tblPr>
  </w:style>
  <w:style w:type="paragraph" w:styleId="BodyText2">
    <w:name w:val="Body Text 2"/>
    <w:basedOn w:val="Normal"/>
    <w:rsid w:val="00C554DA"/>
    <w:pPr>
      <w:spacing w:after="120" w:line="480" w:lineRule="auto"/>
    </w:pPr>
  </w:style>
  <w:style w:type="character" w:styleId="PageNumber">
    <w:name w:val="page number"/>
    <w:basedOn w:val="DefaultParagraphFont"/>
    <w:rsid w:val="00EF7C9E"/>
  </w:style>
  <w:style w:type="paragraph" w:customStyle="1" w:styleId="BodyText1">
    <w:name w:val="Body Text1"/>
    <w:basedOn w:val="Normal"/>
    <w:rsid w:val="00382A9E"/>
    <w:pPr>
      <w:suppressAutoHyphens/>
      <w:autoSpaceDE w:val="0"/>
      <w:autoSpaceDN w:val="0"/>
      <w:adjustRightInd w:val="0"/>
      <w:spacing w:after="113" w:line="280" w:lineRule="atLeast"/>
    </w:pPr>
    <w:rPr>
      <w:rFonts w:ascii="Myriad Pro" w:hAnsi="Myriad Pro" w:cs="Myriad Pro"/>
      <w:color w:val="000000"/>
      <w:sz w:val="22"/>
      <w:szCs w:val="22"/>
      <w:lang w:val="en-US" w:eastAsia="en-GB"/>
    </w:rPr>
  </w:style>
  <w:style w:type="character" w:customStyle="1" w:styleId="HeaderChar">
    <w:name w:val="Header Char"/>
    <w:link w:val="Header"/>
    <w:uiPriority w:val="99"/>
    <w:rsid w:val="00E51808"/>
    <w:rPr>
      <w:rFonts w:ascii="Arial" w:hAnsi="Arial"/>
      <w:sz w:val="22"/>
      <w:lang w:eastAsia="en-US"/>
    </w:rPr>
  </w:style>
  <w:style w:type="character" w:customStyle="1" w:styleId="BodyTextChar">
    <w:name w:val="Body Text Char"/>
    <w:link w:val="BodyText"/>
    <w:rsid w:val="00935ED4"/>
    <w:rPr>
      <w:rFonts w:ascii="Verdana" w:hAnsi="Verdana"/>
      <w:lang w:eastAsia="en-US"/>
    </w:rPr>
  </w:style>
  <w:style w:type="character" w:customStyle="1" w:styleId="BodyTextIndentChar">
    <w:name w:val="Body Text Indent Char"/>
    <w:link w:val="BodyTextIndent"/>
    <w:rsid w:val="00935ED4"/>
    <w:rPr>
      <w:rFonts w:ascii="Verdana" w:hAnsi="Verdana"/>
      <w:lang w:eastAsia="en-US"/>
    </w:rPr>
  </w:style>
  <w:style w:type="character" w:customStyle="1" w:styleId="FooterChar">
    <w:name w:val="Footer Char"/>
    <w:link w:val="Footer"/>
    <w:uiPriority w:val="99"/>
    <w:rsid w:val="00E51808"/>
    <w:rPr>
      <w:rFonts w:ascii="Arial" w:hAnsi="Arial"/>
      <w:sz w:val="24"/>
      <w:szCs w:val="24"/>
      <w:lang w:eastAsia="en-US"/>
    </w:rPr>
  </w:style>
  <w:style w:type="character" w:customStyle="1" w:styleId="Heading1Char">
    <w:name w:val="Heading 1 Char"/>
    <w:link w:val="Heading1"/>
    <w:rsid w:val="00843C86"/>
    <w:rPr>
      <w:rFonts w:ascii="Arial" w:hAnsi="Arial"/>
      <w:b/>
      <w:bCs/>
      <w:caps/>
      <w:sz w:val="24"/>
      <w:szCs w:val="24"/>
      <w:lang w:eastAsia="en-US"/>
    </w:rPr>
  </w:style>
  <w:style w:type="paragraph" w:styleId="BalloonText">
    <w:name w:val="Balloon Text"/>
    <w:basedOn w:val="Normal"/>
    <w:link w:val="BalloonTextChar"/>
    <w:rsid w:val="00B66890"/>
    <w:rPr>
      <w:rFonts w:ascii="Tahoma" w:hAnsi="Tahoma" w:cs="Tahoma"/>
      <w:sz w:val="16"/>
      <w:szCs w:val="16"/>
    </w:rPr>
  </w:style>
  <w:style w:type="character" w:customStyle="1" w:styleId="BalloonTextChar">
    <w:name w:val="Balloon Text Char"/>
    <w:link w:val="BalloonText"/>
    <w:rsid w:val="00B66890"/>
    <w:rPr>
      <w:rFonts w:ascii="Tahoma" w:hAnsi="Tahoma" w:cs="Tahoma"/>
      <w:sz w:val="16"/>
      <w:szCs w:val="16"/>
      <w:lang w:eastAsia="en-US"/>
    </w:rPr>
  </w:style>
  <w:style w:type="paragraph" w:styleId="ListParagraph">
    <w:name w:val="List Paragraph"/>
    <w:basedOn w:val="Normal"/>
    <w:uiPriority w:val="34"/>
    <w:qFormat/>
    <w:rsid w:val="00BC5355"/>
    <w:pPr>
      <w:spacing w:line="290" w:lineRule="exact"/>
      <w:ind w:left="720"/>
      <w:contextualSpacing/>
      <w:jc w:val="left"/>
    </w:pPr>
    <w:rPr>
      <w:rFonts w:eastAsia="Cambria"/>
    </w:rPr>
  </w:style>
  <w:style w:type="paragraph" w:customStyle="1" w:styleId="Default">
    <w:name w:val="Default"/>
    <w:rsid w:val="007B5DBA"/>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rsid w:val="00980F9C"/>
    <w:rPr>
      <w:sz w:val="16"/>
      <w:szCs w:val="16"/>
    </w:rPr>
  </w:style>
  <w:style w:type="paragraph" w:styleId="CommentText">
    <w:name w:val="annotation text"/>
    <w:basedOn w:val="Normal"/>
    <w:link w:val="CommentTextChar"/>
    <w:uiPriority w:val="99"/>
    <w:rsid w:val="00980F9C"/>
    <w:rPr>
      <w:sz w:val="20"/>
      <w:szCs w:val="20"/>
    </w:rPr>
  </w:style>
  <w:style w:type="character" w:customStyle="1" w:styleId="CommentTextChar">
    <w:name w:val="Comment Text Char"/>
    <w:link w:val="CommentText"/>
    <w:uiPriority w:val="99"/>
    <w:rsid w:val="00980F9C"/>
    <w:rPr>
      <w:rFonts w:ascii="Arial" w:hAnsi="Arial"/>
      <w:lang w:eastAsia="en-US"/>
    </w:rPr>
  </w:style>
  <w:style w:type="paragraph" w:styleId="CommentSubject">
    <w:name w:val="annotation subject"/>
    <w:basedOn w:val="CommentText"/>
    <w:next w:val="CommentText"/>
    <w:link w:val="CommentSubjectChar"/>
    <w:rsid w:val="00980F9C"/>
    <w:rPr>
      <w:b/>
      <w:bCs/>
    </w:rPr>
  </w:style>
  <w:style w:type="character" w:customStyle="1" w:styleId="CommentSubjectChar">
    <w:name w:val="Comment Subject Char"/>
    <w:link w:val="CommentSubject"/>
    <w:rsid w:val="00980F9C"/>
    <w:rPr>
      <w:rFonts w:ascii="Arial" w:hAnsi="Arial"/>
      <w:b/>
      <w:bCs/>
      <w:lang w:eastAsia="en-US"/>
    </w:rPr>
  </w:style>
  <w:style w:type="paragraph" w:styleId="Revision">
    <w:name w:val="Revision"/>
    <w:hidden/>
    <w:uiPriority w:val="99"/>
    <w:semiHidden/>
    <w:rsid w:val="008C43A3"/>
    <w:rPr>
      <w:rFonts w:ascii="Arial" w:hAnsi="Arial"/>
      <w:sz w:val="24"/>
      <w:szCs w:val="24"/>
      <w:lang w:eastAsia="en-US"/>
    </w:rPr>
  </w:style>
  <w:style w:type="table" w:customStyle="1" w:styleId="GridTableLight">
    <w:name w:val="Grid Table Light"/>
    <w:basedOn w:val="TableNormal"/>
    <w:uiPriority w:val="40"/>
    <w:rsid w:val="00B8789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
    <w:name w:val="Plain Table 3"/>
    <w:basedOn w:val="TableNormal"/>
    <w:uiPriority w:val="43"/>
    <w:rsid w:val="00B878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D4"/>
    <w:pPr>
      <w:jc w:val="both"/>
    </w:pPr>
    <w:rPr>
      <w:rFonts w:ascii="Arial" w:hAnsi="Arial"/>
      <w:sz w:val="24"/>
      <w:szCs w:val="24"/>
      <w:lang w:eastAsia="en-US"/>
    </w:rPr>
  </w:style>
  <w:style w:type="paragraph" w:styleId="Heading1">
    <w:name w:val="heading 1"/>
    <w:basedOn w:val="Normal"/>
    <w:next w:val="Normal"/>
    <w:link w:val="Heading1Char"/>
    <w:qFormat/>
    <w:pPr>
      <w:keepNext/>
      <w:outlineLvl w:val="0"/>
    </w:pPr>
    <w:rPr>
      <w:b/>
      <w:bCs/>
      <w: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basedOn w:val="Normal"/>
    <w:link w:val="HeaderChar"/>
    <w:uiPriority w:val="99"/>
    <w:pPr>
      <w:tabs>
        <w:tab w:val="center" w:pos="4153"/>
        <w:tab w:val="right" w:pos="8306"/>
      </w:tabs>
    </w:pPr>
    <w:rPr>
      <w:sz w:val="22"/>
      <w:szCs w:val="20"/>
    </w:rPr>
  </w:style>
  <w:style w:type="paragraph" w:customStyle="1" w:styleId="indent1">
    <w:name w:val="indent1"/>
    <w:basedOn w:val="Normal"/>
    <w:pPr>
      <w:tabs>
        <w:tab w:val="left" w:pos="720"/>
        <w:tab w:val="left" w:pos="1440"/>
      </w:tabs>
      <w:ind w:left="720" w:hanging="720"/>
    </w:pPr>
    <w:rPr>
      <w:sz w:val="22"/>
      <w:szCs w:val="20"/>
    </w:rPr>
  </w:style>
  <w:style w:type="paragraph" w:styleId="BodyText">
    <w:name w:val="Body Text"/>
    <w:basedOn w:val="Normal"/>
    <w:link w:val="BodyTextChar"/>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link w:val="BodyTextIndentChar"/>
    <w:pPr>
      <w:tabs>
        <w:tab w:val="left" w:pos="851"/>
        <w:tab w:val="left" w:pos="1418"/>
        <w:tab w:val="left" w:pos="1985"/>
        <w:tab w:val="left" w:pos="2552"/>
        <w:tab w:val="left" w:pos="3119"/>
      </w:tabs>
      <w:ind w:left="851" w:hanging="851"/>
    </w:pPr>
    <w:rPr>
      <w:szCs w:val="20"/>
    </w:rPr>
  </w:style>
  <w:style w:type="character" w:styleId="FollowedHyperlink">
    <w:name w:val="FollowedHyperlink"/>
    <w:rPr>
      <w:color w:val="800080"/>
      <w:u w:val="single"/>
    </w:rPr>
  </w:style>
  <w:style w:type="table" w:styleId="TableGrid">
    <w:name w:val="Table Grid"/>
    <w:basedOn w:val="TableNormal"/>
    <w:rsid w:val="00C554DA"/>
    <w:tblPr>
      <w:tblInd w:w="0" w:type="dxa"/>
      <w:tblCellMar>
        <w:top w:w="0" w:type="dxa"/>
        <w:left w:w="108" w:type="dxa"/>
        <w:bottom w:w="0" w:type="dxa"/>
        <w:right w:w="108" w:type="dxa"/>
      </w:tblCellMar>
    </w:tblPr>
  </w:style>
  <w:style w:type="paragraph" w:styleId="BodyText2">
    <w:name w:val="Body Text 2"/>
    <w:basedOn w:val="Normal"/>
    <w:rsid w:val="00C554DA"/>
    <w:pPr>
      <w:spacing w:after="120" w:line="480" w:lineRule="auto"/>
    </w:pPr>
  </w:style>
  <w:style w:type="character" w:styleId="PageNumber">
    <w:name w:val="page number"/>
    <w:basedOn w:val="DefaultParagraphFont"/>
    <w:rsid w:val="00EF7C9E"/>
  </w:style>
  <w:style w:type="paragraph" w:customStyle="1" w:styleId="BodyText1">
    <w:name w:val="Body Text1"/>
    <w:basedOn w:val="Normal"/>
    <w:rsid w:val="00382A9E"/>
    <w:pPr>
      <w:suppressAutoHyphens/>
      <w:autoSpaceDE w:val="0"/>
      <w:autoSpaceDN w:val="0"/>
      <w:adjustRightInd w:val="0"/>
      <w:spacing w:after="113" w:line="280" w:lineRule="atLeast"/>
    </w:pPr>
    <w:rPr>
      <w:rFonts w:ascii="Myriad Pro" w:hAnsi="Myriad Pro" w:cs="Myriad Pro"/>
      <w:color w:val="000000"/>
      <w:sz w:val="22"/>
      <w:szCs w:val="22"/>
      <w:lang w:val="en-US" w:eastAsia="en-GB"/>
    </w:rPr>
  </w:style>
  <w:style w:type="character" w:customStyle="1" w:styleId="HeaderChar">
    <w:name w:val="Header Char"/>
    <w:link w:val="Header"/>
    <w:uiPriority w:val="99"/>
    <w:rsid w:val="00E51808"/>
    <w:rPr>
      <w:rFonts w:ascii="Arial" w:hAnsi="Arial"/>
      <w:sz w:val="22"/>
      <w:lang w:eastAsia="en-US"/>
    </w:rPr>
  </w:style>
  <w:style w:type="character" w:customStyle="1" w:styleId="BodyTextChar">
    <w:name w:val="Body Text Char"/>
    <w:link w:val="BodyText"/>
    <w:rsid w:val="00935ED4"/>
    <w:rPr>
      <w:rFonts w:ascii="Verdana" w:hAnsi="Verdana"/>
      <w:lang w:eastAsia="en-US"/>
    </w:rPr>
  </w:style>
  <w:style w:type="character" w:customStyle="1" w:styleId="BodyTextIndentChar">
    <w:name w:val="Body Text Indent Char"/>
    <w:link w:val="BodyTextIndent"/>
    <w:rsid w:val="00935ED4"/>
    <w:rPr>
      <w:rFonts w:ascii="Verdana" w:hAnsi="Verdana"/>
      <w:lang w:eastAsia="en-US"/>
    </w:rPr>
  </w:style>
  <w:style w:type="character" w:customStyle="1" w:styleId="FooterChar">
    <w:name w:val="Footer Char"/>
    <w:link w:val="Footer"/>
    <w:uiPriority w:val="99"/>
    <w:rsid w:val="00E51808"/>
    <w:rPr>
      <w:rFonts w:ascii="Arial" w:hAnsi="Arial"/>
      <w:sz w:val="24"/>
      <w:szCs w:val="24"/>
      <w:lang w:eastAsia="en-US"/>
    </w:rPr>
  </w:style>
  <w:style w:type="character" w:customStyle="1" w:styleId="Heading1Char">
    <w:name w:val="Heading 1 Char"/>
    <w:link w:val="Heading1"/>
    <w:rsid w:val="00843C86"/>
    <w:rPr>
      <w:rFonts w:ascii="Arial" w:hAnsi="Arial"/>
      <w:b/>
      <w:bCs/>
      <w:caps/>
      <w:sz w:val="24"/>
      <w:szCs w:val="24"/>
      <w:lang w:eastAsia="en-US"/>
    </w:rPr>
  </w:style>
  <w:style w:type="paragraph" w:styleId="BalloonText">
    <w:name w:val="Balloon Text"/>
    <w:basedOn w:val="Normal"/>
    <w:link w:val="BalloonTextChar"/>
    <w:rsid w:val="00B66890"/>
    <w:rPr>
      <w:rFonts w:ascii="Tahoma" w:hAnsi="Tahoma" w:cs="Tahoma"/>
      <w:sz w:val="16"/>
      <w:szCs w:val="16"/>
    </w:rPr>
  </w:style>
  <w:style w:type="character" w:customStyle="1" w:styleId="BalloonTextChar">
    <w:name w:val="Balloon Text Char"/>
    <w:link w:val="BalloonText"/>
    <w:rsid w:val="00B66890"/>
    <w:rPr>
      <w:rFonts w:ascii="Tahoma" w:hAnsi="Tahoma" w:cs="Tahoma"/>
      <w:sz w:val="16"/>
      <w:szCs w:val="16"/>
      <w:lang w:eastAsia="en-US"/>
    </w:rPr>
  </w:style>
  <w:style w:type="paragraph" w:styleId="ListParagraph">
    <w:name w:val="List Paragraph"/>
    <w:basedOn w:val="Normal"/>
    <w:uiPriority w:val="34"/>
    <w:qFormat/>
    <w:rsid w:val="00BC5355"/>
    <w:pPr>
      <w:spacing w:line="290" w:lineRule="exact"/>
      <w:ind w:left="720"/>
      <w:contextualSpacing/>
      <w:jc w:val="left"/>
    </w:pPr>
    <w:rPr>
      <w:rFonts w:eastAsia="Cambria"/>
    </w:rPr>
  </w:style>
  <w:style w:type="paragraph" w:customStyle="1" w:styleId="Default">
    <w:name w:val="Default"/>
    <w:rsid w:val="007B5DBA"/>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rsid w:val="00980F9C"/>
    <w:rPr>
      <w:sz w:val="16"/>
      <w:szCs w:val="16"/>
    </w:rPr>
  </w:style>
  <w:style w:type="paragraph" w:styleId="CommentText">
    <w:name w:val="annotation text"/>
    <w:basedOn w:val="Normal"/>
    <w:link w:val="CommentTextChar"/>
    <w:uiPriority w:val="99"/>
    <w:rsid w:val="00980F9C"/>
    <w:rPr>
      <w:sz w:val="20"/>
      <w:szCs w:val="20"/>
    </w:rPr>
  </w:style>
  <w:style w:type="character" w:customStyle="1" w:styleId="CommentTextChar">
    <w:name w:val="Comment Text Char"/>
    <w:link w:val="CommentText"/>
    <w:uiPriority w:val="99"/>
    <w:rsid w:val="00980F9C"/>
    <w:rPr>
      <w:rFonts w:ascii="Arial" w:hAnsi="Arial"/>
      <w:lang w:eastAsia="en-US"/>
    </w:rPr>
  </w:style>
  <w:style w:type="paragraph" w:styleId="CommentSubject">
    <w:name w:val="annotation subject"/>
    <w:basedOn w:val="CommentText"/>
    <w:next w:val="CommentText"/>
    <w:link w:val="CommentSubjectChar"/>
    <w:rsid w:val="00980F9C"/>
    <w:rPr>
      <w:b/>
      <w:bCs/>
    </w:rPr>
  </w:style>
  <w:style w:type="character" w:customStyle="1" w:styleId="CommentSubjectChar">
    <w:name w:val="Comment Subject Char"/>
    <w:link w:val="CommentSubject"/>
    <w:rsid w:val="00980F9C"/>
    <w:rPr>
      <w:rFonts w:ascii="Arial" w:hAnsi="Arial"/>
      <w:b/>
      <w:bCs/>
      <w:lang w:eastAsia="en-US"/>
    </w:rPr>
  </w:style>
  <w:style w:type="paragraph" w:styleId="Revision">
    <w:name w:val="Revision"/>
    <w:hidden/>
    <w:uiPriority w:val="99"/>
    <w:semiHidden/>
    <w:rsid w:val="008C43A3"/>
    <w:rPr>
      <w:rFonts w:ascii="Arial" w:hAnsi="Arial"/>
      <w:sz w:val="24"/>
      <w:szCs w:val="24"/>
      <w:lang w:eastAsia="en-US"/>
    </w:rPr>
  </w:style>
  <w:style w:type="table" w:customStyle="1" w:styleId="GridTableLight">
    <w:name w:val="Grid Table Light"/>
    <w:basedOn w:val="TableNormal"/>
    <w:uiPriority w:val="40"/>
    <w:rsid w:val="00B8789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
    <w:name w:val="Plain Table 3"/>
    <w:basedOn w:val="TableNormal"/>
    <w:uiPriority w:val="43"/>
    <w:rsid w:val="00B878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753">
      <w:bodyDiv w:val="1"/>
      <w:marLeft w:val="0"/>
      <w:marRight w:val="0"/>
      <w:marTop w:val="0"/>
      <w:marBottom w:val="0"/>
      <w:divBdr>
        <w:top w:val="none" w:sz="0" w:space="0" w:color="auto"/>
        <w:left w:val="none" w:sz="0" w:space="0" w:color="auto"/>
        <w:bottom w:val="none" w:sz="0" w:space="0" w:color="auto"/>
        <w:right w:val="none" w:sz="0" w:space="0" w:color="auto"/>
      </w:divBdr>
    </w:div>
    <w:div w:id="51973012">
      <w:bodyDiv w:val="1"/>
      <w:marLeft w:val="0"/>
      <w:marRight w:val="0"/>
      <w:marTop w:val="0"/>
      <w:marBottom w:val="0"/>
      <w:divBdr>
        <w:top w:val="none" w:sz="0" w:space="0" w:color="auto"/>
        <w:left w:val="none" w:sz="0" w:space="0" w:color="auto"/>
        <w:bottom w:val="none" w:sz="0" w:space="0" w:color="auto"/>
        <w:right w:val="none" w:sz="0" w:space="0" w:color="auto"/>
      </w:divBdr>
    </w:div>
    <w:div w:id="221789764">
      <w:bodyDiv w:val="1"/>
      <w:marLeft w:val="0"/>
      <w:marRight w:val="0"/>
      <w:marTop w:val="0"/>
      <w:marBottom w:val="0"/>
      <w:divBdr>
        <w:top w:val="none" w:sz="0" w:space="0" w:color="auto"/>
        <w:left w:val="none" w:sz="0" w:space="0" w:color="auto"/>
        <w:bottom w:val="none" w:sz="0" w:space="0" w:color="auto"/>
        <w:right w:val="none" w:sz="0" w:space="0" w:color="auto"/>
      </w:divBdr>
    </w:div>
    <w:div w:id="237136986">
      <w:bodyDiv w:val="1"/>
      <w:marLeft w:val="0"/>
      <w:marRight w:val="0"/>
      <w:marTop w:val="0"/>
      <w:marBottom w:val="0"/>
      <w:divBdr>
        <w:top w:val="none" w:sz="0" w:space="0" w:color="auto"/>
        <w:left w:val="none" w:sz="0" w:space="0" w:color="auto"/>
        <w:bottom w:val="none" w:sz="0" w:space="0" w:color="auto"/>
        <w:right w:val="none" w:sz="0" w:space="0" w:color="auto"/>
      </w:divBdr>
    </w:div>
    <w:div w:id="425662785">
      <w:bodyDiv w:val="1"/>
      <w:marLeft w:val="0"/>
      <w:marRight w:val="0"/>
      <w:marTop w:val="0"/>
      <w:marBottom w:val="0"/>
      <w:divBdr>
        <w:top w:val="none" w:sz="0" w:space="0" w:color="auto"/>
        <w:left w:val="none" w:sz="0" w:space="0" w:color="auto"/>
        <w:bottom w:val="none" w:sz="0" w:space="0" w:color="auto"/>
        <w:right w:val="none" w:sz="0" w:space="0" w:color="auto"/>
      </w:divBdr>
    </w:div>
    <w:div w:id="426317936">
      <w:bodyDiv w:val="1"/>
      <w:marLeft w:val="0"/>
      <w:marRight w:val="0"/>
      <w:marTop w:val="0"/>
      <w:marBottom w:val="0"/>
      <w:divBdr>
        <w:top w:val="none" w:sz="0" w:space="0" w:color="auto"/>
        <w:left w:val="none" w:sz="0" w:space="0" w:color="auto"/>
        <w:bottom w:val="none" w:sz="0" w:space="0" w:color="auto"/>
        <w:right w:val="none" w:sz="0" w:space="0" w:color="auto"/>
      </w:divBdr>
    </w:div>
    <w:div w:id="461971256">
      <w:bodyDiv w:val="1"/>
      <w:marLeft w:val="0"/>
      <w:marRight w:val="0"/>
      <w:marTop w:val="0"/>
      <w:marBottom w:val="0"/>
      <w:divBdr>
        <w:top w:val="none" w:sz="0" w:space="0" w:color="auto"/>
        <w:left w:val="none" w:sz="0" w:space="0" w:color="auto"/>
        <w:bottom w:val="none" w:sz="0" w:space="0" w:color="auto"/>
        <w:right w:val="none" w:sz="0" w:space="0" w:color="auto"/>
      </w:divBdr>
    </w:div>
    <w:div w:id="508370397">
      <w:bodyDiv w:val="1"/>
      <w:marLeft w:val="0"/>
      <w:marRight w:val="0"/>
      <w:marTop w:val="0"/>
      <w:marBottom w:val="0"/>
      <w:divBdr>
        <w:top w:val="none" w:sz="0" w:space="0" w:color="auto"/>
        <w:left w:val="none" w:sz="0" w:space="0" w:color="auto"/>
        <w:bottom w:val="none" w:sz="0" w:space="0" w:color="auto"/>
        <w:right w:val="none" w:sz="0" w:space="0" w:color="auto"/>
      </w:divBdr>
    </w:div>
    <w:div w:id="517277845">
      <w:bodyDiv w:val="1"/>
      <w:marLeft w:val="0"/>
      <w:marRight w:val="0"/>
      <w:marTop w:val="0"/>
      <w:marBottom w:val="0"/>
      <w:divBdr>
        <w:top w:val="none" w:sz="0" w:space="0" w:color="auto"/>
        <w:left w:val="none" w:sz="0" w:space="0" w:color="auto"/>
        <w:bottom w:val="none" w:sz="0" w:space="0" w:color="auto"/>
        <w:right w:val="none" w:sz="0" w:space="0" w:color="auto"/>
      </w:divBdr>
    </w:div>
    <w:div w:id="540241490">
      <w:bodyDiv w:val="1"/>
      <w:marLeft w:val="0"/>
      <w:marRight w:val="0"/>
      <w:marTop w:val="0"/>
      <w:marBottom w:val="0"/>
      <w:divBdr>
        <w:top w:val="none" w:sz="0" w:space="0" w:color="auto"/>
        <w:left w:val="none" w:sz="0" w:space="0" w:color="auto"/>
        <w:bottom w:val="none" w:sz="0" w:space="0" w:color="auto"/>
        <w:right w:val="none" w:sz="0" w:space="0" w:color="auto"/>
      </w:divBdr>
    </w:div>
    <w:div w:id="662465671">
      <w:bodyDiv w:val="1"/>
      <w:marLeft w:val="0"/>
      <w:marRight w:val="0"/>
      <w:marTop w:val="0"/>
      <w:marBottom w:val="0"/>
      <w:divBdr>
        <w:top w:val="none" w:sz="0" w:space="0" w:color="auto"/>
        <w:left w:val="none" w:sz="0" w:space="0" w:color="auto"/>
        <w:bottom w:val="none" w:sz="0" w:space="0" w:color="auto"/>
        <w:right w:val="none" w:sz="0" w:space="0" w:color="auto"/>
      </w:divBdr>
    </w:div>
    <w:div w:id="665547950">
      <w:bodyDiv w:val="1"/>
      <w:marLeft w:val="0"/>
      <w:marRight w:val="0"/>
      <w:marTop w:val="0"/>
      <w:marBottom w:val="0"/>
      <w:divBdr>
        <w:top w:val="none" w:sz="0" w:space="0" w:color="auto"/>
        <w:left w:val="none" w:sz="0" w:space="0" w:color="auto"/>
        <w:bottom w:val="none" w:sz="0" w:space="0" w:color="auto"/>
        <w:right w:val="none" w:sz="0" w:space="0" w:color="auto"/>
      </w:divBdr>
    </w:div>
    <w:div w:id="689600554">
      <w:bodyDiv w:val="1"/>
      <w:marLeft w:val="0"/>
      <w:marRight w:val="0"/>
      <w:marTop w:val="0"/>
      <w:marBottom w:val="0"/>
      <w:divBdr>
        <w:top w:val="none" w:sz="0" w:space="0" w:color="auto"/>
        <w:left w:val="none" w:sz="0" w:space="0" w:color="auto"/>
        <w:bottom w:val="none" w:sz="0" w:space="0" w:color="auto"/>
        <w:right w:val="none" w:sz="0" w:space="0" w:color="auto"/>
      </w:divBdr>
    </w:div>
    <w:div w:id="701905230">
      <w:bodyDiv w:val="1"/>
      <w:marLeft w:val="0"/>
      <w:marRight w:val="0"/>
      <w:marTop w:val="0"/>
      <w:marBottom w:val="0"/>
      <w:divBdr>
        <w:top w:val="none" w:sz="0" w:space="0" w:color="auto"/>
        <w:left w:val="none" w:sz="0" w:space="0" w:color="auto"/>
        <w:bottom w:val="none" w:sz="0" w:space="0" w:color="auto"/>
        <w:right w:val="none" w:sz="0" w:space="0" w:color="auto"/>
      </w:divBdr>
    </w:div>
    <w:div w:id="734355746">
      <w:bodyDiv w:val="1"/>
      <w:marLeft w:val="0"/>
      <w:marRight w:val="0"/>
      <w:marTop w:val="0"/>
      <w:marBottom w:val="0"/>
      <w:divBdr>
        <w:top w:val="none" w:sz="0" w:space="0" w:color="auto"/>
        <w:left w:val="none" w:sz="0" w:space="0" w:color="auto"/>
        <w:bottom w:val="none" w:sz="0" w:space="0" w:color="auto"/>
        <w:right w:val="none" w:sz="0" w:space="0" w:color="auto"/>
      </w:divBdr>
    </w:div>
    <w:div w:id="776291308">
      <w:bodyDiv w:val="1"/>
      <w:marLeft w:val="0"/>
      <w:marRight w:val="0"/>
      <w:marTop w:val="0"/>
      <w:marBottom w:val="0"/>
      <w:divBdr>
        <w:top w:val="none" w:sz="0" w:space="0" w:color="auto"/>
        <w:left w:val="none" w:sz="0" w:space="0" w:color="auto"/>
        <w:bottom w:val="none" w:sz="0" w:space="0" w:color="auto"/>
        <w:right w:val="none" w:sz="0" w:space="0" w:color="auto"/>
      </w:divBdr>
    </w:div>
    <w:div w:id="807161077">
      <w:bodyDiv w:val="1"/>
      <w:marLeft w:val="0"/>
      <w:marRight w:val="0"/>
      <w:marTop w:val="0"/>
      <w:marBottom w:val="0"/>
      <w:divBdr>
        <w:top w:val="none" w:sz="0" w:space="0" w:color="auto"/>
        <w:left w:val="none" w:sz="0" w:space="0" w:color="auto"/>
        <w:bottom w:val="none" w:sz="0" w:space="0" w:color="auto"/>
        <w:right w:val="none" w:sz="0" w:space="0" w:color="auto"/>
      </w:divBdr>
    </w:div>
    <w:div w:id="845096662">
      <w:bodyDiv w:val="1"/>
      <w:marLeft w:val="0"/>
      <w:marRight w:val="0"/>
      <w:marTop w:val="0"/>
      <w:marBottom w:val="0"/>
      <w:divBdr>
        <w:top w:val="none" w:sz="0" w:space="0" w:color="auto"/>
        <w:left w:val="none" w:sz="0" w:space="0" w:color="auto"/>
        <w:bottom w:val="none" w:sz="0" w:space="0" w:color="auto"/>
        <w:right w:val="none" w:sz="0" w:space="0" w:color="auto"/>
      </w:divBdr>
    </w:div>
    <w:div w:id="981497909">
      <w:bodyDiv w:val="1"/>
      <w:marLeft w:val="0"/>
      <w:marRight w:val="0"/>
      <w:marTop w:val="0"/>
      <w:marBottom w:val="0"/>
      <w:divBdr>
        <w:top w:val="none" w:sz="0" w:space="0" w:color="auto"/>
        <w:left w:val="none" w:sz="0" w:space="0" w:color="auto"/>
        <w:bottom w:val="none" w:sz="0" w:space="0" w:color="auto"/>
        <w:right w:val="none" w:sz="0" w:space="0" w:color="auto"/>
      </w:divBdr>
    </w:div>
    <w:div w:id="1040128554">
      <w:bodyDiv w:val="1"/>
      <w:marLeft w:val="0"/>
      <w:marRight w:val="0"/>
      <w:marTop w:val="0"/>
      <w:marBottom w:val="0"/>
      <w:divBdr>
        <w:top w:val="none" w:sz="0" w:space="0" w:color="auto"/>
        <w:left w:val="none" w:sz="0" w:space="0" w:color="auto"/>
        <w:bottom w:val="none" w:sz="0" w:space="0" w:color="auto"/>
        <w:right w:val="none" w:sz="0" w:space="0" w:color="auto"/>
      </w:divBdr>
    </w:div>
    <w:div w:id="1048066781">
      <w:bodyDiv w:val="1"/>
      <w:marLeft w:val="0"/>
      <w:marRight w:val="0"/>
      <w:marTop w:val="0"/>
      <w:marBottom w:val="0"/>
      <w:divBdr>
        <w:top w:val="none" w:sz="0" w:space="0" w:color="auto"/>
        <w:left w:val="none" w:sz="0" w:space="0" w:color="auto"/>
        <w:bottom w:val="none" w:sz="0" w:space="0" w:color="auto"/>
        <w:right w:val="none" w:sz="0" w:space="0" w:color="auto"/>
      </w:divBdr>
    </w:div>
    <w:div w:id="1078864469">
      <w:bodyDiv w:val="1"/>
      <w:marLeft w:val="0"/>
      <w:marRight w:val="0"/>
      <w:marTop w:val="0"/>
      <w:marBottom w:val="0"/>
      <w:divBdr>
        <w:top w:val="none" w:sz="0" w:space="0" w:color="auto"/>
        <w:left w:val="none" w:sz="0" w:space="0" w:color="auto"/>
        <w:bottom w:val="none" w:sz="0" w:space="0" w:color="auto"/>
        <w:right w:val="none" w:sz="0" w:space="0" w:color="auto"/>
      </w:divBdr>
    </w:div>
    <w:div w:id="1094059869">
      <w:bodyDiv w:val="1"/>
      <w:marLeft w:val="0"/>
      <w:marRight w:val="0"/>
      <w:marTop w:val="0"/>
      <w:marBottom w:val="0"/>
      <w:divBdr>
        <w:top w:val="none" w:sz="0" w:space="0" w:color="auto"/>
        <w:left w:val="none" w:sz="0" w:space="0" w:color="auto"/>
        <w:bottom w:val="none" w:sz="0" w:space="0" w:color="auto"/>
        <w:right w:val="none" w:sz="0" w:space="0" w:color="auto"/>
      </w:divBdr>
    </w:div>
    <w:div w:id="1095831092">
      <w:bodyDiv w:val="1"/>
      <w:marLeft w:val="0"/>
      <w:marRight w:val="0"/>
      <w:marTop w:val="0"/>
      <w:marBottom w:val="0"/>
      <w:divBdr>
        <w:top w:val="none" w:sz="0" w:space="0" w:color="auto"/>
        <w:left w:val="none" w:sz="0" w:space="0" w:color="auto"/>
        <w:bottom w:val="none" w:sz="0" w:space="0" w:color="auto"/>
        <w:right w:val="none" w:sz="0" w:space="0" w:color="auto"/>
      </w:divBdr>
    </w:div>
    <w:div w:id="1156532371">
      <w:bodyDiv w:val="1"/>
      <w:marLeft w:val="0"/>
      <w:marRight w:val="0"/>
      <w:marTop w:val="0"/>
      <w:marBottom w:val="0"/>
      <w:divBdr>
        <w:top w:val="none" w:sz="0" w:space="0" w:color="auto"/>
        <w:left w:val="none" w:sz="0" w:space="0" w:color="auto"/>
        <w:bottom w:val="none" w:sz="0" w:space="0" w:color="auto"/>
        <w:right w:val="none" w:sz="0" w:space="0" w:color="auto"/>
      </w:divBdr>
    </w:div>
    <w:div w:id="1174034467">
      <w:bodyDiv w:val="1"/>
      <w:marLeft w:val="0"/>
      <w:marRight w:val="0"/>
      <w:marTop w:val="0"/>
      <w:marBottom w:val="0"/>
      <w:divBdr>
        <w:top w:val="none" w:sz="0" w:space="0" w:color="auto"/>
        <w:left w:val="none" w:sz="0" w:space="0" w:color="auto"/>
        <w:bottom w:val="none" w:sz="0" w:space="0" w:color="auto"/>
        <w:right w:val="none" w:sz="0" w:space="0" w:color="auto"/>
      </w:divBdr>
    </w:div>
    <w:div w:id="1204487225">
      <w:bodyDiv w:val="1"/>
      <w:marLeft w:val="0"/>
      <w:marRight w:val="0"/>
      <w:marTop w:val="0"/>
      <w:marBottom w:val="0"/>
      <w:divBdr>
        <w:top w:val="none" w:sz="0" w:space="0" w:color="auto"/>
        <w:left w:val="none" w:sz="0" w:space="0" w:color="auto"/>
        <w:bottom w:val="none" w:sz="0" w:space="0" w:color="auto"/>
        <w:right w:val="none" w:sz="0" w:space="0" w:color="auto"/>
      </w:divBdr>
    </w:div>
    <w:div w:id="1311010640">
      <w:bodyDiv w:val="1"/>
      <w:marLeft w:val="0"/>
      <w:marRight w:val="0"/>
      <w:marTop w:val="0"/>
      <w:marBottom w:val="0"/>
      <w:divBdr>
        <w:top w:val="none" w:sz="0" w:space="0" w:color="auto"/>
        <w:left w:val="none" w:sz="0" w:space="0" w:color="auto"/>
        <w:bottom w:val="none" w:sz="0" w:space="0" w:color="auto"/>
        <w:right w:val="none" w:sz="0" w:space="0" w:color="auto"/>
      </w:divBdr>
    </w:div>
    <w:div w:id="1361130047">
      <w:bodyDiv w:val="1"/>
      <w:marLeft w:val="0"/>
      <w:marRight w:val="0"/>
      <w:marTop w:val="0"/>
      <w:marBottom w:val="0"/>
      <w:divBdr>
        <w:top w:val="none" w:sz="0" w:space="0" w:color="auto"/>
        <w:left w:val="none" w:sz="0" w:space="0" w:color="auto"/>
        <w:bottom w:val="none" w:sz="0" w:space="0" w:color="auto"/>
        <w:right w:val="none" w:sz="0" w:space="0" w:color="auto"/>
      </w:divBdr>
    </w:div>
    <w:div w:id="1392535074">
      <w:bodyDiv w:val="1"/>
      <w:marLeft w:val="0"/>
      <w:marRight w:val="0"/>
      <w:marTop w:val="0"/>
      <w:marBottom w:val="0"/>
      <w:divBdr>
        <w:top w:val="none" w:sz="0" w:space="0" w:color="auto"/>
        <w:left w:val="none" w:sz="0" w:space="0" w:color="auto"/>
        <w:bottom w:val="none" w:sz="0" w:space="0" w:color="auto"/>
        <w:right w:val="none" w:sz="0" w:space="0" w:color="auto"/>
      </w:divBdr>
    </w:div>
    <w:div w:id="1430393826">
      <w:bodyDiv w:val="1"/>
      <w:marLeft w:val="0"/>
      <w:marRight w:val="0"/>
      <w:marTop w:val="0"/>
      <w:marBottom w:val="0"/>
      <w:divBdr>
        <w:top w:val="none" w:sz="0" w:space="0" w:color="auto"/>
        <w:left w:val="none" w:sz="0" w:space="0" w:color="auto"/>
        <w:bottom w:val="none" w:sz="0" w:space="0" w:color="auto"/>
        <w:right w:val="none" w:sz="0" w:space="0" w:color="auto"/>
      </w:divBdr>
    </w:div>
    <w:div w:id="1651056937">
      <w:bodyDiv w:val="1"/>
      <w:marLeft w:val="0"/>
      <w:marRight w:val="0"/>
      <w:marTop w:val="0"/>
      <w:marBottom w:val="0"/>
      <w:divBdr>
        <w:top w:val="none" w:sz="0" w:space="0" w:color="auto"/>
        <w:left w:val="none" w:sz="0" w:space="0" w:color="auto"/>
        <w:bottom w:val="none" w:sz="0" w:space="0" w:color="auto"/>
        <w:right w:val="none" w:sz="0" w:space="0" w:color="auto"/>
      </w:divBdr>
    </w:div>
    <w:div w:id="1722901763">
      <w:bodyDiv w:val="1"/>
      <w:marLeft w:val="0"/>
      <w:marRight w:val="0"/>
      <w:marTop w:val="0"/>
      <w:marBottom w:val="0"/>
      <w:divBdr>
        <w:top w:val="none" w:sz="0" w:space="0" w:color="auto"/>
        <w:left w:val="none" w:sz="0" w:space="0" w:color="auto"/>
        <w:bottom w:val="none" w:sz="0" w:space="0" w:color="auto"/>
        <w:right w:val="none" w:sz="0" w:space="0" w:color="auto"/>
      </w:divBdr>
    </w:div>
    <w:div w:id="1789397289">
      <w:bodyDiv w:val="1"/>
      <w:marLeft w:val="0"/>
      <w:marRight w:val="0"/>
      <w:marTop w:val="0"/>
      <w:marBottom w:val="0"/>
      <w:divBdr>
        <w:top w:val="none" w:sz="0" w:space="0" w:color="auto"/>
        <w:left w:val="none" w:sz="0" w:space="0" w:color="auto"/>
        <w:bottom w:val="none" w:sz="0" w:space="0" w:color="auto"/>
        <w:right w:val="none" w:sz="0" w:space="0" w:color="auto"/>
      </w:divBdr>
    </w:div>
    <w:div w:id="1896425839">
      <w:bodyDiv w:val="1"/>
      <w:marLeft w:val="0"/>
      <w:marRight w:val="0"/>
      <w:marTop w:val="0"/>
      <w:marBottom w:val="0"/>
      <w:divBdr>
        <w:top w:val="none" w:sz="0" w:space="0" w:color="auto"/>
        <w:left w:val="none" w:sz="0" w:space="0" w:color="auto"/>
        <w:bottom w:val="none" w:sz="0" w:space="0" w:color="auto"/>
        <w:right w:val="none" w:sz="0" w:space="0" w:color="auto"/>
      </w:divBdr>
    </w:div>
    <w:div w:id="1897275803">
      <w:bodyDiv w:val="1"/>
      <w:marLeft w:val="0"/>
      <w:marRight w:val="0"/>
      <w:marTop w:val="0"/>
      <w:marBottom w:val="0"/>
      <w:divBdr>
        <w:top w:val="none" w:sz="0" w:space="0" w:color="auto"/>
        <w:left w:val="none" w:sz="0" w:space="0" w:color="auto"/>
        <w:bottom w:val="none" w:sz="0" w:space="0" w:color="auto"/>
        <w:right w:val="none" w:sz="0" w:space="0" w:color="auto"/>
      </w:divBdr>
    </w:div>
    <w:div w:id="2119254782">
      <w:bodyDiv w:val="1"/>
      <w:marLeft w:val="0"/>
      <w:marRight w:val="0"/>
      <w:marTop w:val="0"/>
      <w:marBottom w:val="0"/>
      <w:divBdr>
        <w:top w:val="none" w:sz="0" w:space="0" w:color="auto"/>
        <w:left w:val="none" w:sz="0" w:space="0" w:color="auto"/>
        <w:bottom w:val="none" w:sz="0" w:space="0" w:color="auto"/>
        <w:right w:val="none" w:sz="0" w:space="0" w:color="auto"/>
      </w:divBdr>
    </w:div>
    <w:div w:id="2119567549">
      <w:bodyDiv w:val="1"/>
      <w:marLeft w:val="0"/>
      <w:marRight w:val="0"/>
      <w:marTop w:val="0"/>
      <w:marBottom w:val="0"/>
      <w:divBdr>
        <w:top w:val="none" w:sz="0" w:space="0" w:color="auto"/>
        <w:left w:val="none" w:sz="0" w:space="0" w:color="auto"/>
        <w:bottom w:val="none" w:sz="0" w:space="0" w:color="auto"/>
        <w:right w:val="none" w:sz="0" w:space="0" w:color="auto"/>
      </w:divBdr>
    </w:div>
    <w:div w:id="21359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package" Target="embeddings/Microsoft_Excel_Worksheet1.xlsx"/><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emf"/><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BCEB1C65ECC47B69BE2F3085863C3" ma:contentTypeVersion="0" ma:contentTypeDescription="Create a new document." ma:contentTypeScope="" ma:versionID="2228270ef17dcd0ad054759abf64923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d1ad9c81-f337-4bd5-833e-94829d607ab9"/>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B13E-C5E1-4DAA-AD2E-438BB5F74B7E}"/>
</file>

<file path=customXml/itemProps2.xml><?xml version="1.0" encoding="utf-8"?>
<ds:datastoreItem xmlns:ds="http://schemas.openxmlformats.org/officeDocument/2006/customXml" ds:itemID="{026FF062-6AF6-44A8-B7A6-80B9870624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B252E8F-7C72-460E-A062-C229653B038E}">
  <ds:schemaRefs>
    <ds:schemaRef ds:uri="http://schemas.microsoft.com/sharepoint/v3/contenttype/forms"/>
  </ds:schemaRefs>
</ds:datastoreItem>
</file>

<file path=customXml/itemProps4.xml><?xml version="1.0" encoding="utf-8"?>
<ds:datastoreItem xmlns:ds="http://schemas.openxmlformats.org/officeDocument/2006/customXml" ds:itemID="{65D188E6-5CBB-49F2-8E2B-0CBE84F7078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F069E28-06FA-41E1-8AF9-B8698C94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950</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9023</CharactersWithSpaces>
  <SharedDoc>false</SharedDoc>
  <HLinks>
    <vt:vector size="6" baseType="variant">
      <vt:variant>
        <vt:i4>524344</vt:i4>
      </vt:variant>
      <vt:variant>
        <vt:i4>18</vt:i4>
      </vt:variant>
      <vt:variant>
        <vt:i4>0</vt:i4>
      </vt:variant>
      <vt:variant>
        <vt:i4>5</vt:i4>
      </vt:variant>
      <vt:variant>
        <vt:lpwstr>mailto:democratic.support@wolverhampton.gov.uk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Vins</dc:creator>
  <cp:lastModifiedBy>Jaswinder Kaur</cp:lastModifiedBy>
  <cp:revision>7</cp:revision>
  <cp:lastPrinted>2017-05-04T10:49:00Z</cp:lastPrinted>
  <dcterms:created xsi:type="dcterms:W3CDTF">2017-05-04T09:37:00Z</dcterms:created>
  <dcterms:modified xsi:type="dcterms:W3CDTF">2017-05-04T13:18:00Z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MeetingDate">
    <vt:lpwstr>MeetingDate</vt:lpwstr>
  </property>
  <property fmtid="{D5CDD505-2E9C-101B-9397-08002B2CF9AE}" pid="4" name="MeetingContact">
    <vt:lpwstr>MeetingContact</vt:lpwstr>
  </property>
  <property fmtid="{D5CDD505-2E9C-101B-9397-08002B2CF9AE}" pid="5" name="MeetingLocation">
    <vt:lpwstr>MeetingLocation</vt:lpwstr>
  </property>
  <property fmtid="{D5CDD505-2E9C-101B-9397-08002B2CF9AE}" pid="6" name="MeetingTime">
    <vt:lpwstr>MeetingTime</vt:lpwstr>
  </property>
  <property fmtid="{D5CDD505-2E9C-101B-9397-08002B2CF9AE}" pid="7" name="MeetingContact_2">
    <vt:lpwstr>MeetingContact_2</vt:lpwstr>
  </property>
  <property fmtid="{D5CDD505-2E9C-101B-9397-08002B2CF9AE}" pid="8" name="MeetingDateLegal">
    <vt:lpwstr>MeetingDateLegal</vt:lpwstr>
  </property>
  <property fmtid="{D5CDD505-2E9C-101B-9397-08002B2CF9AE}" pid="9" name="CommitteeEmail">
    <vt:lpwstr>CommitteeEmail</vt:lpwstr>
  </property>
  <property fmtid="{D5CDD505-2E9C-101B-9397-08002B2CF9AE}" pid="10" name="MembersExpectedShortCllxParty(LAB)Rows">
    <vt:lpwstr>MembersExpectedShortCllxParty(LAB)Rows</vt:lpwstr>
  </property>
  <property fmtid="{D5CDD505-2E9C-101B-9397-08002B2CF9AE}" pid="11" name="MembersExpectedShortCllxParty(CON)Rows">
    <vt:lpwstr>MembersExpectedShortCllxParty(CON)Rows</vt:lpwstr>
  </property>
  <property fmtid="{D5CDD505-2E9C-101B-9397-08002B2CF9AE}" pid="12" name="MembersExpectedShortCllxParty(LIBDEM)Rows">
    <vt:lpwstr>MembersExpectedShortCllxParty(LIBDEM)Rows</vt:lpwstr>
  </property>
  <property fmtid="{D5CDD505-2E9C-101B-9397-08002B2CF9AE}" pid="13" name="ChairExpectedShortCllxShptyList">
    <vt:lpwstr>ChairExpectedShortCllxShptyList</vt:lpwstr>
  </property>
  <property fmtid="{D5CDD505-2E9C-101B-9397-08002B2CF9AE}" pid="14" name="VicechExpectedShortCllxShptyList">
    <vt:lpwstr>VicechExpectedShortCllxShptyList</vt:lpwstr>
  </property>
  <property fmtid="{D5CDD505-2E9C-101B-9397-08002B2CF9AE}" pid="15" name="docIndexRef">
    <vt:lpwstr>ab7ed645-a903-4048-98c6-3c830dfede4f</vt:lpwstr>
  </property>
  <property fmtid="{D5CDD505-2E9C-101B-9397-08002B2CF9AE}" pid="16" name="bjSaver">
    <vt:lpwstr>a0pn5DsRV9Pe1FCtyjS4yds+0a08TUVP</vt:lpwstr>
  </property>
  <property fmtid="{D5CDD505-2E9C-101B-9397-08002B2CF9AE}" pid="17" name="ContentTypeId">
    <vt:lpwstr>0x0101005B2BCEB1C65ECC47B69BE2F3085863C3</vt:lpwstr>
  </property>
  <property fmtid="{D5CDD505-2E9C-101B-9397-08002B2CF9AE}" pid="18" name="_dlc_DocIdItemGuid">
    <vt:lpwstr>a9d60dca-dc73-4ebf-8ac7-3e94adfde854</vt:lpwstr>
  </property>
  <property fmtid="{D5CDD505-2E9C-101B-9397-08002B2CF9AE}" pid="19" name="bjDocumentSecurityLabel">
    <vt:lpwstr>No Marking</vt:lpwstr>
  </property>
  <property fmtid="{D5CDD505-2E9C-101B-9397-08002B2CF9AE}" pid="20" name="bjDocumentLabelFieldCode">
    <vt:lpwstr>No Marking</vt:lpwstr>
  </property>
  <property fmtid="{D5CDD505-2E9C-101B-9397-08002B2CF9AE}" pid="21" name="bjDocumentLabelFieldCodeHeaderFooter">
    <vt:lpwstr>No Marking</vt:lpwstr>
  </property>
</Properties>
</file>